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16" w:rsidRDefault="00CF1716" w:rsidP="00CF1716">
      <w:pPr>
        <w:jc w:val="center"/>
        <w:rPr>
          <w:rFonts w:ascii="黑体" w:eastAsia="黑体" w:hAnsi="黑体" w:cs="黑体"/>
          <w:sz w:val="44"/>
          <w:szCs w:val="44"/>
        </w:rPr>
      </w:pPr>
      <w:r>
        <w:rPr>
          <w:rFonts w:ascii="黑体" w:eastAsia="黑体" w:hAnsi="黑体" w:cs="黑体" w:hint="eastAsia"/>
          <w:sz w:val="44"/>
          <w:szCs w:val="44"/>
        </w:rPr>
        <w:t>中共临汾市委党校</w:t>
      </w:r>
      <w:r w:rsidR="00DC566C">
        <w:rPr>
          <w:rFonts w:ascii="黑体" w:eastAsia="黑体" w:hAnsi="黑体" w:cs="黑体" w:hint="eastAsia"/>
          <w:sz w:val="44"/>
          <w:szCs w:val="44"/>
        </w:rPr>
        <w:t>201</w:t>
      </w:r>
      <w:r w:rsidR="0011237E">
        <w:rPr>
          <w:rFonts w:ascii="黑体" w:eastAsia="黑体" w:hAnsi="黑体" w:cs="黑体" w:hint="eastAsia"/>
          <w:sz w:val="44"/>
          <w:szCs w:val="44"/>
        </w:rPr>
        <w:t>6</w:t>
      </w:r>
      <w:r w:rsidR="00DC566C">
        <w:rPr>
          <w:rFonts w:ascii="黑体" w:eastAsia="黑体" w:hAnsi="黑体" w:cs="黑体" w:hint="eastAsia"/>
          <w:sz w:val="44"/>
          <w:szCs w:val="44"/>
        </w:rPr>
        <w:t>年部门决</w:t>
      </w:r>
      <w:r>
        <w:rPr>
          <w:rFonts w:ascii="黑体" w:eastAsia="黑体" w:hAnsi="黑体" w:cs="黑体" w:hint="eastAsia"/>
          <w:sz w:val="44"/>
          <w:szCs w:val="44"/>
        </w:rPr>
        <w:t>算公示</w:t>
      </w:r>
    </w:p>
    <w:p w:rsidR="00762F14" w:rsidRDefault="00762F14" w:rsidP="00762F14">
      <w:pPr>
        <w:spacing w:line="500" w:lineRule="exact"/>
        <w:jc w:val="left"/>
        <w:rPr>
          <w:rFonts w:ascii="黑体" w:eastAsia="黑体" w:hAnsi="黑体" w:cs="黑体"/>
          <w:sz w:val="32"/>
          <w:szCs w:val="32"/>
        </w:rPr>
      </w:pPr>
    </w:p>
    <w:p w:rsidR="00C32BF1" w:rsidRPr="00762F14" w:rsidRDefault="00762F14" w:rsidP="00762F14">
      <w:pPr>
        <w:spacing w:line="500" w:lineRule="exact"/>
        <w:jc w:val="left"/>
        <w:rPr>
          <w:rFonts w:ascii="黑体" w:eastAsia="黑体" w:hAnsi="黑体" w:cs="黑体"/>
          <w:bCs/>
          <w:sz w:val="32"/>
          <w:szCs w:val="32"/>
        </w:rPr>
      </w:pPr>
      <w:r w:rsidRPr="00762F14">
        <w:rPr>
          <w:rFonts w:ascii="黑体" w:eastAsia="黑体" w:hAnsi="黑体" w:cs="黑体" w:hint="eastAsia"/>
          <w:bCs/>
          <w:sz w:val="32"/>
          <w:szCs w:val="32"/>
        </w:rPr>
        <w:t>一、</w:t>
      </w:r>
      <w:r w:rsidR="00CF1716" w:rsidRPr="00762F14">
        <w:rPr>
          <w:rFonts w:ascii="黑体" w:eastAsia="黑体" w:hAnsi="黑体" w:cs="黑体" w:hint="eastAsia"/>
          <w:bCs/>
          <w:sz w:val="32"/>
          <w:szCs w:val="32"/>
        </w:rPr>
        <w:t>单位概况</w:t>
      </w:r>
    </w:p>
    <w:p w:rsidR="00762F14" w:rsidRPr="00762F14" w:rsidRDefault="00762F14" w:rsidP="00762F14"/>
    <w:p w:rsidR="00CF1716" w:rsidRDefault="00CF1716" w:rsidP="00C32BF1">
      <w:pPr>
        <w:spacing w:line="360" w:lineRule="auto"/>
        <w:ind w:firstLine="570"/>
        <w:rPr>
          <w:rFonts w:ascii="宋体" w:hAnsi="宋体"/>
          <w:sz w:val="28"/>
          <w:szCs w:val="28"/>
        </w:rPr>
      </w:pPr>
      <w:r>
        <w:rPr>
          <w:rFonts w:ascii="宋体" w:hAnsi="宋体" w:hint="eastAsia"/>
          <w:sz w:val="28"/>
          <w:szCs w:val="28"/>
        </w:rPr>
        <w:t>根据《关于中共临汾市委党校（临汾行政学院）清理规范意见的通知》（临编办发[2012]54号）精神，我校基本情况如下：</w:t>
      </w:r>
    </w:p>
    <w:p w:rsidR="00CF1716" w:rsidRDefault="00CF1716" w:rsidP="00C32BF1">
      <w:pPr>
        <w:spacing w:line="360" w:lineRule="auto"/>
        <w:ind w:firstLineChars="50" w:firstLine="140"/>
        <w:rPr>
          <w:rFonts w:ascii="宋体" w:hAnsi="宋体"/>
          <w:sz w:val="28"/>
          <w:szCs w:val="28"/>
        </w:rPr>
      </w:pPr>
      <w:r>
        <w:rPr>
          <w:rFonts w:ascii="宋体" w:hAnsi="宋体" w:hint="eastAsia"/>
          <w:sz w:val="28"/>
          <w:szCs w:val="28"/>
        </w:rPr>
        <w:t>1、中共临汾市委党校（临汾行政学院）主要职责任务：培训轮训全市党员干部及后备干部，培养理论干部，承担市委下达的培训任务；承办市委、市政府举办的专题研讨班；围绕国际国内、省内省外、市内市外出现的新情况新问题开展科学研究，承担市委市政府下达的调研任务，推进理论创新；针对改革开放和社会主义现代化进程中的重大理论和现实问题，开展马克思主义中国化最新成果的理论宣传，开展党的路线、方针、政策的宣传；开展干部教育和培训；开展国内国（境）外教育、研究等机构和组织的合作与交流。</w:t>
      </w:r>
    </w:p>
    <w:p w:rsidR="00CF1716" w:rsidRDefault="00CF1716" w:rsidP="00C32BF1">
      <w:pPr>
        <w:spacing w:line="360" w:lineRule="auto"/>
        <w:ind w:firstLineChars="50" w:firstLine="140"/>
        <w:rPr>
          <w:rFonts w:ascii="宋体" w:hAnsi="宋体"/>
          <w:sz w:val="28"/>
          <w:szCs w:val="28"/>
        </w:rPr>
      </w:pPr>
      <w:r>
        <w:rPr>
          <w:rFonts w:ascii="宋体" w:hAnsi="宋体" w:hint="eastAsia"/>
          <w:sz w:val="28"/>
          <w:szCs w:val="28"/>
        </w:rPr>
        <w:t>2、我校系正处级建制，核定常务副校长1名（副厅级），副校长4名（副处级），纪委书记1名（副处级）。</w:t>
      </w:r>
    </w:p>
    <w:p w:rsidR="00CF1716" w:rsidRDefault="00CF1716" w:rsidP="00C32BF1">
      <w:pPr>
        <w:spacing w:line="360" w:lineRule="auto"/>
        <w:ind w:firstLine="570"/>
        <w:rPr>
          <w:rFonts w:ascii="宋体" w:hAnsi="宋体"/>
          <w:sz w:val="28"/>
          <w:szCs w:val="28"/>
        </w:rPr>
      </w:pPr>
      <w:r>
        <w:rPr>
          <w:rFonts w:ascii="宋体" w:hAnsi="宋体" w:hint="eastAsia"/>
          <w:sz w:val="28"/>
          <w:szCs w:val="28"/>
        </w:rPr>
        <w:t>核定财政拨款事业编制93名，其中：事业人员编制58名，参公人员编制30名，工勤人员编制5名。我校内设22个科室，均为正科级建制，核定正科级领导职数22名，副科级领导职数3名。</w:t>
      </w:r>
    </w:p>
    <w:p w:rsidR="009A47A8" w:rsidRDefault="009A47A8" w:rsidP="00C32BF1">
      <w:pPr>
        <w:spacing w:line="360" w:lineRule="auto"/>
        <w:jc w:val="left"/>
        <w:rPr>
          <w:rFonts w:ascii="黑体" w:eastAsia="黑体" w:hAnsi="黑体" w:cs="黑体"/>
          <w:sz w:val="28"/>
          <w:szCs w:val="28"/>
        </w:rPr>
      </w:pPr>
    </w:p>
    <w:p w:rsidR="009A47A8" w:rsidRDefault="009A47A8" w:rsidP="00C32BF1">
      <w:pPr>
        <w:spacing w:line="360" w:lineRule="auto"/>
        <w:jc w:val="left"/>
        <w:rPr>
          <w:rFonts w:ascii="黑体" w:eastAsia="黑体" w:hAnsi="黑体" w:cs="黑体"/>
          <w:sz w:val="28"/>
          <w:szCs w:val="28"/>
        </w:rPr>
      </w:pPr>
    </w:p>
    <w:p w:rsidR="00214833" w:rsidRDefault="00214833" w:rsidP="00C32BF1">
      <w:pPr>
        <w:spacing w:line="360" w:lineRule="auto"/>
        <w:jc w:val="left"/>
        <w:rPr>
          <w:rFonts w:ascii="黑体" w:eastAsia="黑体" w:hAnsi="黑体" w:cs="黑体"/>
          <w:sz w:val="32"/>
          <w:szCs w:val="32"/>
        </w:rPr>
      </w:pPr>
    </w:p>
    <w:p w:rsidR="006B5A7F" w:rsidRDefault="006B5A7F" w:rsidP="00214833">
      <w:pPr>
        <w:spacing w:line="200" w:lineRule="atLeast"/>
        <w:jc w:val="left"/>
        <w:rPr>
          <w:rFonts w:ascii="黑体" w:eastAsia="黑体" w:hAnsi="黑体" w:cs="黑体"/>
          <w:sz w:val="32"/>
          <w:szCs w:val="32"/>
        </w:rPr>
      </w:pPr>
    </w:p>
    <w:p w:rsidR="00CF1716" w:rsidRDefault="00CF1716" w:rsidP="00214833">
      <w:pPr>
        <w:spacing w:line="200" w:lineRule="atLeast"/>
        <w:jc w:val="left"/>
        <w:rPr>
          <w:rFonts w:ascii="黑体" w:eastAsia="黑体" w:hAnsi="黑体" w:cs="黑体"/>
          <w:sz w:val="32"/>
          <w:szCs w:val="32"/>
        </w:rPr>
      </w:pPr>
      <w:r w:rsidRPr="00575E21">
        <w:rPr>
          <w:rFonts w:ascii="黑体" w:eastAsia="黑体" w:hAnsi="黑体" w:cs="黑体" w:hint="eastAsia"/>
          <w:sz w:val="32"/>
          <w:szCs w:val="32"/>
        </w:rPr>
        <w:lastRenderedPageBreak/>
        <w:t>二、</w:t>
      </w:r>
      <w:r w:rsidR="006B5A7F">
        <w:rPr>
          <w:rFonts w:ascii="黑体" w:eastAsia="黑体" w:hAnsi="黑体" w:cs="黑体" w:hint="eastAsia"/>
          <w:sz w:val="32"/>
          <w:szCs w:val="32"/>
        </w:rPr>
        <w:t>2016</w:t>
      </w:r>
      <w:r w:rsidR="00DF1EAC">
        <w:rPr>
          <w:rFonts w:ascii="黑体" w:eastAsia="黑体" w:hAnsi="黑体" w:cs="黑体" w:hint="eastAsia"/>
          <w:sz w:val="32"/>
          <w:szCs w:val="32"/>
        </w:rPr>
        <w:t>年部门决</w:t>
      </w:r>
      <w:r w:rsidRPr="00575E21">
        <w:rPr>
          <w:rFonts w:ascii="黑体" w:eastAsia="黑体" w:hAnsi="黑体" w:cs="黑体" w:hint="eastAsia"/>
          <w:sz w:val="32"/>
          <w:szCs w:val="32"/>
        </w:rPr>
        <w:t>算表</w:t>
      </w:r>
    </w:p>
    <w:p w:rsidR="00214833" w:rsidRPr="00214833" w:rsidRDefault="00214833" w:rsidP="00214833">
      <w:pPr>
        <w:spacing w:line="200" w:lineRule="atLeast"/>
        <w:jc w:val="left"/>
        <w:rPr>
          <w:rFonts w:asciiTheme="minorEastAsia" w:eastAsiaTheme="minorEastAsia" w:hAnsiTheme="minorEastAsia" w:cs="黑体"/>
          <w:szCs w:val="21"/>
        </w:rPr>
      </w:pPr>
      <w:r w:rsidRPr="00214833">
        <w:rPr>
          <w:rFonts w:asciiTheme="minorEastAsia" w:eastAsiaTheme="minorEastAsia" w:hAnsiTheme="minorEastAsia" w:cs="黑体" w:hint="eastAsia"/>
          <w:szCs w:val="21"/>
        </w:rPr>
        <w:t>表一</w:t>
      </w:r>
    </w:p>
    <w:tbl>
      <w:tblPr>
        <w:tblW w:w="9986" w:type="dxa"/>
        <w:tblInd w:w="108" w:type="dxa"/>
        <w:tblLook w:val="04A0"/>
      </w:tblPr>
      <w:tblGrid>
        <w:gridCol w:w="2694"/>
        <w:gridCol w:w="732"/>
        <w:gridCol w:w="114"/>
        <w:gridCol w:w="473"/>
        <w:gridCol w:w="894"/>
        <w:gridCol w:w="3031"/>
        <w:gridCol w:w="469"/>
        <w:gridCol w:w="98"/>
        <w:gridCol w:w="608"/>
        <w:gridCol w:w="873"/>
      </w:tblGrid>
      <w:tr w:rsidR="002229D6" w:rsidTr="002229D6">
        <w:trPr>
          <w:trHeight w:val="390"/>
        </w:trPr>
        <w:tc>
          <w:tcPr>
            <w:tcW w:w="9986" w:type="dxa"/>
            <w:gridSpan w:val="10"/>
            <w:tcBorders>
              <w:top w:val="nil"/>
              <w:left w:val="nil"/>
              <w:bottom w:val="nil"/>
              <w:right w:val="nil"/>
            </w:tcBorders>
            <w:shd w:val="clear" w:color="000000" w:fill="FFFFFF"/>
            <w:noWrap/>
            <w:vAlign w:val="bottom"/>
            <w:hideMark/>
          </w:tcPr>
          <w:p w:rsidR="002229D6" w:rsidRPr="00214F28" w:rsidRDefault="002229D6">
            <w:pPr>
              <w:jc w:val="center"/>
              <w:rPr>
                <w:rFonts w:asciiTheme="minorEastAsia" w:eastAsiaTheme="minorEastAsia" w:hAnsiTheme="minorEastAsia" w:cs="Arial"/>
                <w:color w:val="000000"/>
                <w:sz w:val="44"/>
                <w:szCs w:val="44"/>
              </w:rPr>
            </w:pPr>
            <w:r w:rsidRPr="00214F28">
              <w:rPr>
                <w:rFonts w:asciiTheme="minorEastAsia" w:eastAsiaTheme="minorEastAsia" w:hAnsiTheme="minorEastAsia" w:cs="Arial" w:hint="eastAsia"/>
                <w:color w:val="000000"/>
                <w:sz w:val="44"/>
                <w:szCs w:val="44"/>
              </w:rPr>
              <w:t>2016年收入支出决算表</w:t>
            </w:r>
          </w:p>
        </w:tc>
      </w:tr>
      <w:tr w:rsidR="00461711" w:rsidTr="002229D6">
        <w:trPr>
          <w:trHeight w:val="255"/>
        </w:trPr>
        <w:tc>
          <w:tcPr>
            <w:tcW w:w="3540" w:type="dxa"/>
            <w:gridSpan w:val="3"/>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r>
              <w:rPr>
                <w:rFonts w:ascii="Arial" w:hAnsi="Arial" w:cs="Arial"/>
                <w:color w:val="000000"/>
                <w:sz w:val="20"/>
              </w:rPr>
              <w:t xml:space="preserve">　</w:t>
            </w:r>
          </w:p>
        </w:tc>
        <w:tc>
          <w:tcPr>
            <w:tcW w:w="473" w:type="dxa"/>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r>
              <w:rPr>
                <w:rFonts w:ascii="Arial" w:hAnsi="Arial" w:cs="Arial"/>
                <w:color w:val="000000"/>
                <w:sz w:val="20"/>
              </w:rPr>
              <w:t xml:space="preserve">　</w:t>
            </w:r>
          </w:p>
        </w:tc>
        <w:tc>
          <w:tcPr>
            <w:tcW w:w="894" w:type="dxa"/>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r>
              <w:rPr>
                <w:rFonts w:ascii="Arial" w:hAnsi="Arial" w:cs="Arial"/>
                <w:color w:val="000000"/>
                <w:sz w:val="20"/>
              </w:rPr>
              <w:t xml:space="preserve">　</w:t>
            </w:r>
          </w:p>
        </w:tc>
        <w:tc>
          <w:tcPr>
            <w:tcW w:w="3500" w:type="dxa"/>
            <w:gridSpan w:val="2"/>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r>
              <w:rPr>
                <w:rFonts w:ascii="Arial" w:hAnsi="Arial" w:cs="Arial"/>
                <w:color w:val="000000"/>
                <w:sz w:val="20"/>
              </w:rPr>
              <w:t xml:space="preserve">　</w:t>
            </w:r>
          </w:p>
        </w:tc>
        <w:tc>
          <w:tcPr>
            <w:tcW w:w="706" w:type="dxa"/>
            <w:gridSpan w:val="2"/>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p>
        </w:tc>
        <w:tc>
          <w:tcPr>
            <w:tcW w:w="873" w:type="dxa"/>
            <w:tcBorders>
              <w:top w:val="nil"/>
              <w:left w:val="nil"/>
              <w:bottom w:val="nil"/>
              <w:right w:val="nil"/>
            </w:tcBorders>
            <w:shd w:val="clear" w:color="000000" w:fill="FFFFFF"/>
            <w:noWrap/>
            <w:vAlign w:val="bottom"/>
            <w:hideMark/>
          </w:tcPr>
          <w:p w:rsidR="00461711" w:rsidRDefault="00461711" w:rsidP="006731A1">
            <w:pPr>
              <w:rPr>
                <w:rFonts w:ascii="Arial" w:hAnsi="Arial" w:cs="Arial"/>
                <w:color w:val="000000"/>
                <w:sz w:val="20"/>
              </w:rPr>
            </w:pPr>
            <w:r>
              <w:rPr>
                <w:rFonts w:ascii="Arial" w:hAnsi="Arial" w:cs="Arial"/>
                <w:color w:val="000000"/>
                <w:sz w:val="20"/>
              </w:rPr>
              <w:t xml:space="preserve">　</w:t>
            </w:r>
          </w:p>
        </w:tc>
      </w:tr>
      <w:tr w:rsidR="00461711" w:rsidTr="006731A1">
        <w:trPr>
          <w:trHeight w:val="255"/>
        </w:trPr>
        <w:tc>
          <w:tcPr>
            <w:tcW w:w="3540" w:type="dxa"/>
            <w:gridSpan w:val="3"/>
            <w:tcBorders>
              <w:top w:val="nil"/>
              <w:left w:val="nil"/>
              <w:bottom w:val="nil"/>
              <w:right w:val="nil"/>
            </w:tcBorders>
            <w:shd w:val="clear" w:color="000000" w:fill="FFFFFF"/>
            <w:noWrap/>
            <w:vAlign w:val="bottom"/>
            <w:hideMark/>
          </w:tcPr>
          <w:p w:rsidR="00461711" w:rsidRDefault="00461711">
            <w:pPr>
              <w:rPr>
                <w:rFonts w:ascii="宋体" w:hAnsi="宋体" w:cs="Arial"/>
                <w:color w:val="000000"/>
                <w:sz w:val="20"/>
              </w:rPr>
            </w:pPr>
            <w:r>
              <w:rPr>
                <w:rFonts w:cs="Arial" w:hint="eastAsia"/>
                <w:color w:val="000000"/>
                <w:sz w:val="20"/>
              </w:rPr>
              <w:t>部门：中共临汾市委党校</w:t>
            </w:r>
          </w:p>
        </w:tc>
        <w:tc>
          <w:tcPr>
            <w:tcW w:w="473" w:type="dxa"/>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r>
              <w:rPr>
                <w:rFonts w:ascii="Arial" w:hAnsi="Arial" w:cs="Arial"/>
                <w:color w:val="000000"/>
                <w:sz w:val="20"/>
              </w:rPr>
              <w:t xml:space="preserve">　</w:t>
            </w:r>
          </w:p>
        </w:tc>
        <w:tc>
          <w:tcPr>
            <w:tcW w:w="894" w:type="dxa"/>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r>
              <w:rPr>
                <w:rFonts w:ascii="Arial" w:hAnsi="Arial" w:cs="Arial"/>
                <w:color w:val="000000"/>
                <w:sz w:val="20"/>
              </w:rPr>
              <w:t xml:space="preserve">　</w:t>
            </w:r>
          </w:p>
        </w:tc>
        <w:tc>
          <w:tcPr>
            <w:tcW w:w="3500" w:type="dxa"/>
            <w:gridSpan w:val="2"/>
            <w:tcBorders>
              <w:top w:val="nil"/>
              <w:left w:val="nil"/>
              <w:bottom w:val="nil"/>
              <w:right w:val="nil"/>
            </w:tcBorders>
            <w:shd w:val="clear" w:color="000000" w:fill="FFFFFF"/>
            <w:noWrap/>
            <w:vAlign w:val="bottom"/>
            <w:hideMark/>
          </w:tcPr>
          <w:p w:rsidR="00461711" w:rsidRDefault="00461711">
            <w:pPr>
              <w:rPr>
                <w:rFonts w:ascii="Arial" w:hAnsi="Arial" w:cs="Arial"/>
                <w:color w:val="000000"/>
                <w:sz w:val="20"/>
              </w:rPr>
            </w:pPr>
            <w:r>
              <w:rPr>
                <w:rFonts w:ascii="Arial" w:hAnsi="Arial" w:cs="Arial"/>
                <w:color w:val="000000"/>
                <w:sz w:val="20"/>
              </w:rPr>
              <w:t xml:space="preserve">　</w:t>
            </w:r>
          </w:p>
        </w:tc>
        <w:tc>
          <w:tcPr>
            <w:tcW w:w="1579" w:type="dxa"/>
            <w:gridSpan w:val="3"/>
            <w:tcBorders>
              <w:top w:val="nil"/>
              <w:left w:val="nil"/>
              <w:bottom w:val="nil"/>
              <w:right w:val="nil"/>
            </w:tcBorders>
            <w:shd w:val="clear" w:color="000000" w:fill="FFFFFF"/>
            <w:noWrap/>
            <w:vAlign w:val="bottom"/>
            <w:hideMark/>
          </w:tcPr>
          <w:p w:rsidR="00461711" w:rsidRDefault="00461711" w:rsidP="00461711">
            <w:pPr>
              <w:ind w:right="100"/>
              <w:jc w:val="right"/>
              <w:rPr>
                <w:rFonts w:ascii="宋体" w:hAnsi="宋体" w:cs="Arial"/>
                <w:color w:val="000000"/>
                <w:sz w:val="20"/>
              </w:rPr>
            </w:pPr>
            <w:r>
              <w:rPr>
                <w:rFonts w:ascii="宋体" w:hAnsi="宋体" w:cs="Arial" w:hint="eastAsia"/>
                <w:color w:val="000000"/>
                <w:sz w:val="20"/>
              </w:rPr>
              <w:t>金额单位：元</w:t>
            </w:r>
          </w:p>
        </w:tc>
      </w:tr>
      <w:tr w:rsidR="00461711" w:rsidTr="002229D6">
        <w:trPr>
          <w:trHeight w:val="308"/>
        </w:trPr>
        <w:tc>
          <w:tcPr>
            <w:tcW w:w="4907" w:type="dxa"/>
            <w:gridSpan w:val="5"/>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收入</w:t>
            </w:r>
          </w:p>
        </w:tc>
        <w:tc>
          <w:tcPr>
            <w:tcW w:w="5079" w:type="dxa"/>
            <w:gridSpan w:val="5"/>
            <w:tcBorders>
              <w:top w:val="single" w:sz="8" w:space="0" w:color="000000"/>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支出</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项目</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行次</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金额</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项目</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行次</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金额</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栏次</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 xml:space="preserve">　</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栏次</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 xml:space="preserve">　</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一、财政拨款收入</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13,689,102.60</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一、一般公共服务支出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30</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15,600.00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其中：政府性基金预算财政拨款</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二、外交支出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31</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二、上级补助收入</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三、国防支出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32</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三、事业收入</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54,720.00</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四、公共安全支出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33</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四、经营收入</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五、教育支出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34</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9,469,230.80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五、附属单位上缴收入</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6</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六、科学技术支出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35</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19,980.00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六、其他收入</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7</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七、文化体育与传媒支出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36</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8</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八、社会保障和就业支出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37</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3,541,952.00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9</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九、医疗卫生与计划生育支出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38</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10</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十、节能环保支出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39</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11</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十一、城乡社区支出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40</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12</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十二、农林水支出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41</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13</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十三、交通运输支出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42</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14</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十四、资源勘探信息等支出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43</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15</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十五、商业服务业等支出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44</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16</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十六、金融支出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45</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17</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十七、援助其他地区支出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46</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18</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十八、国土海洋气象等支出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47</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19</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十九、住房保障支出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48</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667,039.80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20</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二十、粮油物资储备支出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49</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21</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二十一、其他支出</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50</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b/>
                <w:bCs/>
                <w:color w:val="000000"/>
                <w:sz w:val="22"/>
                <w:szCs w:val="22"/>
              </w:rPr>
            </w:pPr>
            <w:r>
              <w:rPr>
                <w:rFonts w:cs="Arial" w:hint="eastAsia"/>
                <w:b/>
                <w:bCs/>
                <w:color w:val="000000"/>
                <w:sz w:val="22"/>
                <w:szCs w:val="22"/>
              </w:rPr>
              <w:t>本年收入合计</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22</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13,743,822.60</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b/>
                <w:bCs/>
                <w:color w:val="000000"/>
                <w:sz w:val="22"/>
                <w:szCs w:val="22"/>
              </w:rPr>
            </w:pPr>
            <w:r>
              <w:rPr>
                <w:rFonts w:cs="Arial" w:hint="eastAsia"/>
                <w:b/>
                <w:bCs/>
                <w:color w:val="000000"/>
                <w:sz w:val="22"/>
                <w:szCs w:val="22"/>
              </w:rPr>
              <w:t>本年支出合计</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51</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13,713,802.60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用事业基金弥补收支差额</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23</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结余分配</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52</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年初结转和结余</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24</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其中：提取职工福利基金</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53</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其中：项目支出结转和结余</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25</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转入事业基金</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54</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26</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年末结转和结余</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55</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30,020.00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27</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其中：项目支出结转和结余</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56</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30,020.00</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28</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 xml:space="preserve">　</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57</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rPr>
                <w:rFonts w:ascii="宋体" w:hAnsi="宋体" w:cs="Arial"/>
                <w:color w:val="000000"/>
                <w:sz w:val="22"/>
                <w:szCs w:val="22"/>
              </w:rPr>
            </w:pPr>
            <w:r>
              <w:rPr>
                <w:rFonts w:cs="Arial" w:hint="eastAsia"/>
                <w:color w:val="000000"/>
                <w:sz w:val="22"/>
                <w:szCs w:val="22"/>
              </w:rPr>
              <w:t xml:space="preserve">　</w:t>
            </w:r>
          </w:p>
        </w:tc>
      </w:tr>
      <w:tr w:rsidR="00461711" w:rsidTr="002229D6">
        <w:trPr>
          <w:trHeight w:val="308"/>
        </w:trPr>
        <w:tc>
          <w:tcPr>
            <w:tcW w:w="2694" w:type="dxa"/>
            <w:tcBorders>
              <w:top w:val="nil"/>
              <w:left w:val="single" w:sz="8" w:space="0" w:color="000000"/>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b/>
                <w:bCs/>
                <w:color w:val="000000"/>
                <w:sz w:val="22"/>
                <w:szCs w:val="22"/>
              </w:rPr>
            </w:pPr>
            <w:r>
              <w:rPr>
                <w:rFonts w:cs="Arial" w:hint="eastAsia"/>
                <w:b/>
                <w:bCs/>
                <w:color w:val="000000"/>
                <w:sz w:val="22"/>
                <w:szCs w:val="22"/>
              </w:rPr>
              <w:t>总计</w:t>
            </w:r>
          </w:p>
        </w:tc>
        <w:tc>
          <w:tcPr>
            <w:tcW w:w="732"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29</w:t>
            </w:r>
          </w:p>
        </w:tc>
        <w:tc>
          <w:tcPr>
            <w:tcW w:w="1481" w:type="dxa"/>
            <w:gridSpan w:val="3"/>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13,743,822.60</w:t>
            </w:r>
          </w:p>
        </w:tc>
        <w:tc>
          <w:tcPr>
            <w:tcW w:w="3031" w:type="dxa"/>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b/>
                <w:bCs/>
                <w:color w:val="000000"/>
                <w:sz w:val="22"/>
                <w:szCs w:val="22"/>
              </w:rPr>
            </w:pPr>
            <w:r>
              <w:rPr>
                <w:rFonts w:cs="Arial" w:hint="eastAsia"/>
                <w:b/>
                <w:bCs/>
                <w:color w:val="000000"/>
                <w:sz w:val="22"/>
                <w:szCs w:val="22"/>
              </w:rPr>
              <w:t>总计</w:t>
            </w:r>
          </w:p>
        </w:tc>
        <w:tc>
          <w:tcPr>
            <w:tcW w:w="567"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center"/>
              <w:rPr>
                <w:rFonts w:ascii="宋体" w:hAnsi="宋体" w:cs="Arial"/>
                <w:color w:val="000000"/>
                <w:sz w:val="22"/>
                <w:szCs w:val="22"/>
              </w:rPr>
            </w:pPr>
            <w:r>
              <w:rPr>
                <w:rFonts w:cs="Arial" w:hint="eastAsia"/>
                <w:color w:val="000000"/>
                <w:sz w:val="22"/>
                <w:szCs w:val="22"/>
              </w:rPr>
              <w:t>58</w:t>
            </w:r>
          </w:p>
        </w:tc>
        <w:tc>
          <w:tcPr>
            <w:tcW w:w="1481" w:type="dxa"/>
            <w:gridSpan w:val="2"/>
            <w:tcBorders>
              <w:top w:val="nil"/>
              <w:left w:val="nil"/>
              <w:bottom w:val="single" w:sz="4" w:space="0" w:color="000000"/>
              <w:right w:val="single" w:sz="4" w:space="0" w:color="000000"/>
            </w:tcBorders>
            <w:shd w:val="clear" w:color="000000" w:fill="FFFFFF"/>
            <w:noWrap/>
            <w:vAlign w:val="center"/>
            <w:hideMark/>
          </w:tcPr>
          <w:p w:rsidR="00461711" w:rsidRDefault="00461711">
            <w:pPr>
              <w:jc w:val="right"/>
              <w:rPr>
                <w:rFonts w:ascii="宋体" w:hAnsi="宋体" w:cs="Arial"/>
                <w:color w:val="000000"/>
                <w:sz w:val="22"/>
                <w:szCs w:val="22"/>
              </w:rPr>
            </w:pPr>
            <w:r>
              <w:rPr>
                <w:rFonts w:cs="Arial" w:hint="eastAsia"/>
                <w:color w:val="000000"/>
                <w:sz w:val="22"/>
                <w:szCs w:val="22"/>
              </w:rPr>
              <w:t>13,743,822.60</w:t>
            </w:r>
          </w:p>
        </w:tc>
      </w:tr>
    </w:tbl>
    <w:p w:rsidR="00F84FDF" w:rsidRDefault="00F84FDF">
      <w:pPr>
        <w:sectPr w:rsidR="00F84FDF" w:rsidSect="00214833">
          <w:pgSz w:w="11906" w:h="16838"/>
          <w:pgMar w:top="1304" w:right="1440" w:bottom="1304" w:left="1440" w:header="851" w:footer="992" w:gutter="0"/>
          <w:cols w:space="425"/>
          <w:docGrid w:type="lines" w:linePitch="312"/>
        </w:sectPr>
      </w:pPr>
    </w:p>
    <w:p w:rsidR="009A47A8" w:rsidRDefault="00214833">
      <w:r>
        <w:rPr>
          <w:rFonts w:hint="eastAsia"/>
        </w:rPr>
        <w:lastRenderedPageBreak/>
        <w:t>表二</w:t>
      </w:r>
    </w:p>
    <w:tbl>
      <w:tblPr>
        <w:tblW w:w="14013" w:type="dxa"/>
        <w:tblInd w:w="93" w:type="dxa"/>
        <w:tblLook w:val="04A0"/>
      </w:tblPr>
      <w:tblGrid>
        <w:gridCol w:w="17"/>
        <w:gridCol w:w="436"/>
        <w:gridCol w:w="436"/>
        <w:gridCol w:w="436"/>
        <w:gridCol w:w="2692"/>
        <w:gridCol w:w="1983"/>
        <w:gridCol w:w="1983"/>
        <w:gridCol w:w="679"/>
        <w:gridCol w:w="1713"/>
        <w:gridCol w:w="789"/>
        <w:gridCol w:w="789"/>
        <w:gridCol w:w="1464"/>
        <w:gridCol w:w="596"/>
      </w:tblGrid>
      <w:tr w:rsidR="002229D6" w:rsidTr="002229D6">
        <w:trPr>
          <w:gridBefore w:val="1"/>
          <w:gridAfter w:val="1"/>
          <w:wBefore w:w="17" w:type="dxa"/>
          <w:wAfter w:w="599" w:type="dxa"/>
          <w:trHeight w:val="390"/>
        </w:trPr>
        <w:tc>
          <w:tcPr>
            <w:tcW w:w="13397" w:type="dxa"/>
            <w:gridSpan w:val="11"/>
            <w:tcBorders>
              <w:top w:val="nil"/>
              <w:left w:val="nil"/>
              <w:bottom w:val="nil"/>
              <w:right w:val="nil"/>
            </w:tcBorders>
            <w:shd w:val="clear" w:color="000000" w:fill="FFFFFF"/>
            <w:noWrap/>
            <w:vAlign w:val="bottom"/>
            <w:hideMark/>
          </w:tcPr>
          <w:p w:rsidR="002229D6" w:rsidRDefault="002229D6">
            <w:pPr>
              <w:jc w:val="center"/>
              <w:rPr>
                <w:rFonts w:ascii="宋体" w:hAnsi="宋体" w:cs="Arial"/>
                <w:color w:val="000000"/>
                <w:sz w:val="30"/>
                <w:szCs w:val="30"/>
              </w:rPr>
            </w:pPr>
            <w:r>
              <w:rPr>
                <w:rFonts w:cs="Arial" w:hint="eastAsia"/>
                <w:color w:val="000000"/>
                <w:sz w:val="30"/>
                <w:szCs w:val="30"/>
              </w:rPr>
              <w:t>2016</w:t>
            </w:r>
            <w:r>
              <w:rPr>
                <w:rFonts w:cs="Arial" w:hint="eastAsia"/>
                <w:color w:val="000000"/>
                <w:sz w:val="30"/>
                <w:szCs w:val="30"/>
              </w:rPr>
              <w:t>年收入决算表</w:t>
            </w:r>
          </w:p>
        </w:tc>
      </w:tr>
      <w:tr w:rsidR="002229D6" w:rsidTr="002229D6">
        <w:trPr>
          <w:gridBefore w:val="1"/>
          <w:gridAfter w:val="1"/>
          <w:wBefore w:w="17" w:type="dxa"/>
          <w:wAfter w:w="599" w:type="dxa"/>
          <w:trHeight w:val="255"/>
        </w:trPr>
        <w:tc>
          <w:tcPr>
            <w:tcW w:w="433"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43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43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2692"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983"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983"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679"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713"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789"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789"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464" w:type="dxa"/>
            <w:tcBorders>
              <w:top w:val="nil"/>
              <w:left w:val="nil"/>
              <w:bottom w:val="nil"/>
              <w:right w:val="nil"/>
            </w:tcBorders>
            <w:shd w:val="clear" w:color="000000" w:fill="FFFFFF"/>
            <w:noWrap/>
            <w:vAlign w:val="bottom"/>
            <w:hideMark/>
          </w:tcPr>
          <w:p w:rsidR="002229D6" w:rsidRDefault="002229D6">
            <w:pPr>
              <w:jc w:val="right"/>
              <w:rPr>
                <w:rFonts w:ascii="宋体" w:hAnsi="宋体" w:cs="Arial"/>
                <w:color w:val="000000"/>
                <w:sz w:val="20"/>
              </w:rPr>
            </w:pPr>
            <w:r>
              <w:rPr>
                <w:rFonts w:cs="Arial" w:hint="eastAsia"/>
                <w:color w:val="000000"/>
                <w:sz w:val="20"/>
              </w:rPr>
              <w:t xml:space="preserve">　</w:t>
            </w:r>
          </w:p>
        </w:tc>
      </w:tr>
      <w:tr w:rsidR="002229D6" w:rsidTr="002229D6">
        <w:trPr>
          <w:gridBefore w:val="1"/>
          <w:gridAfter w:val="1"/>
          <w:wBefore w:w="17" w:type="dxa"/>
          <w:wAfter w:w="599" w:type="dxa"/>
          <w:trHeight w:val="255"/>
        </w:trPr>
        <w:tc>
          <w:tcPr>
            <w:tcW w:w="3997" w:type="dxa"/>
            <w:gridSpan w:val="4"/>
            <w:tcBorders>
              <w:top w:val="nil"/>
              <w:left w:val="nil"/>
              <w:bottom w:val="nil"/>
              <w:right w:val="nil"/>
            </w:tcBorders>
            <w:shd w:val="clear" w:color="000000" w:fill="FFFFFF"/>
            <w:noWrap/>
            <w:vAlign w:val="bottom"/>
            <w:hideMark/>
          </w:tcPr>
          <w:p w:rsidR="002229D6" w:rsidRDefault="002229D6">
            <w:pPr>
              <w:rPr>
                <w:rFonts w:ascii="宋体" w:hAnsi="宋体" w:cs="Arial"/>
                <w:color w:val="000000"/>
                <w:sz w:val="20"/>
              </w:rPr>
            </w:pPr>
            <w:r>
              <w:rPr>
                <w:rFonts w:cs="Arial" w:hint="eastAsia"/>
                <w:color w:val="000000"/>
                <w:sz w:val="20"/>
              </w:rPr>
              <w:t>部门：中共临汾市委党校</w:t>
            </w:r>
          </w:p>
        </w:tc>
        <w:tc>
          <w:tcPr>
            <w:tcW w:w="1983"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983"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679"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713"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789"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789"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464" w:type="dxa"/>
            <w:tcBorders>
              <w:top w:val="nil"/>
              <w:left w:val="nil"/>
              <w:bottom w:val="nil"/>
              <w:right w:val="nil"/>
            </w:tcBorders>
            <w:shd w:val="clear" w:color="000000" w:fill="FFFFFF"/>
            <w:noWrap/>
            <w:vAlign w:val="bottom"/>
            <w:hideMark/>
          </w:tcPr>
          <w:p w:rsidR="002229D6" w:rsidRDefault="002229D6">
            <w:pPr>
              <w:jc w:val="right"/>
              <w:rPr>
                <w:rFonts w:ascii="宋体" w:hAnsi="宋体" w:cs="Arial"/>
                <w:color w:val="000000"/>
                <w:sz w:val="20"/>
              </w:rPr>
            </w:pPr>
            <w:r>
              <w:rPr>
                <w:rFonts w:cs="Arial" w:hint="eastAsia"/>
                <w:color w:val="000000"/>
                <w:sz w:val="20"/>
              </w:rPr>
              <w:t>金额单位：元</w:t>
            </w:r>
          </w:p>
        </w:tc>
      </w:tr>
      <w:tr w:rsidR="002229D6" w:rsidTr="002229D6">
        <w:trPr>
          <w:gridBefore w:val="1"/>
          <w:gridAfter w:val="1"/>
          <w:wBefore w:w="17" w:type="dxa"/>
          <w:wAfter w:w="599" w:type="dxa"/>
          <w:trHeight w:val="312"/>
        </w:trPr>
        <w:tc>
          <w:tcPr>
            <w:tcW w:w="1305"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科目编码</w:t>
            </w:r>
          </w:p>
        </w:tc>
        <w:tc>
          <w:tcPr>
            <w:tcW w:w="2692" w:type="dxa"/>
            <w:vMerge w:val="restart"/>
            <w:tcBorders>
              <w:top w:val="single" w:sz="8" w:space="0" w:color="000000"/>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科目名称</w:t>
            </w:r>
          </w:p>
        </w:tc>
        <w:tc>
          <w:tcPr>
            <w:tcW w:w="1983"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本年收入合计</w:t>
            </w:r>
          </w:p>
        </w:tc>
        <w:tc>
          <w:tcPr>
            <w:tcW w:w="1983"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财政拨款收入</w:t>
            </w:r>
          </w:p>
        </w:tc>
        <w:tc>
          <w:tcPr>
            <w:tcW w:w="679"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上级补助收入</w:t>
            </w:r>
          </w:p>
        </w:tc>
        <w:tc>
          <w:tcPr>
            <w:tcW w:w="1713"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事业收入</w:t>
            </w:r>
          </w:p>
        </w:tc>
        <w:tc>
          <w:tcPr>
            <w:tcW w:w="789"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经营收入</w:t>
            </w:r>
          </w:p>
        </w:tc>
        <w:tc>
          <w:tcPr>
            <w:tcW w:w="789"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附属单位上缴收入</w:t>
            </w:r>
          </w:p>
        </w:tc>
        <w:tc>
          <w:tcPr>
            <w:tcW w:w="1464"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其他收入</w:t>
            </w:r>
          </w:p>
        </w:tc>
      </w:tr>
      <w:tr w:rsidR="002229D6" w:rsidTr="002229D6">
        <w:trPr>
          <w:gridBefore w:val="1"/>
          <w:gridAfter w:val="1"/>
          <w:wBefore w:w="17" w:type="dxa"/>
          <w:wAfter w:w="599" w:type="dxa"/>
          <w:trHeight w:val="312"/>
        </w:trPr>
        <w:tc>
          <w:tcPr>
            <w:tcW w:w="1305" w:type="dxa"/>
            <w:gridSpan w:val="3"/>
            <w:vMerge/>
            <w:tcBorders>
              <w:top w:val="single" w:sz="8" w:space="0" w:color="000000"/>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92"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8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8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67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71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78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78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46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r>
      <w:tr w:rsidR="002229D6" w:rsidTr="002229D6">
        <w:trPr>
          <w:gridBefore w:val="1"/>
          <w:gridAfter w:val="1"/>
          <w:wBefore w:w="17" w:type="dxa"/>
          <w:wAfter w:w="599" w:type="dxa"/>
          <w:trHeight w:val="312"/>
        </w:trPr>
        <w:tc>
          <w:tcPr>
            <w:tcW w:w="1305" w:type="dxa"/>
            <w:gridSpan w:val="3"/>
            <w:vMerge/>
            <w:tcBorders>
              <w:top w:val="single" w:sz="8" w:space="0" w:color="000000"/>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92"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8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8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67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71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78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78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46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r>
      <w:tr w:rsidR="002229D6" w:rsidTr="002229D6">
        <w:trPr>
          <w:gridBefore w:val="1"/>
          <w:gridAfter w:val="1"/>
          <w:wBefore w:w="17" w:type="dxa"/>
          <w:wAfter w:w="599" w:type="dxa"/>
          <w:trHeight w:val="312"/>
        </w:trPr>
        <w:tc>
          <w:tcPr>
            <w:tcW w:w="1305" w:type="dxa"/>
            <w:gridSpan w:val="3"/>
            <w:vMerge/>
            <w:tcBorders>
              <w:top w:val="single" w:sz="8" w:space="0" w:color="000000"/>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92"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8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8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67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713"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78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78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46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r>
      <w:tr w:rsidR="002229D6" w:rsidTr="002229D6">
        <w:trPr>
          <w:gridBefore w:val="1"/>
          <w:gridAfter w:val="1"/>
          <w:wBefore w:w="17" w:type="dxa"/>
          <w:wAfter w:w="599" w:type="dxa"/>
          <w:trHeight w:val="308"/>
        </w:trPr>
        <w:tc>
          <w:tcPr>
            <w:tcW w:w="433" w:type="dxa"/>
            <w:vMerge w:val="restart"/>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类</w:t>
            </w:r>
          </w:p>
        </w:tc>
        <w:tc>
          <w:tcPr>
            <w:tcW w:w="436" w:type="dxa"/>
            <w:vMerge w:val="restart"/>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款</w:t>
            </w:r>
          </w:p>
        </w:tc>
        <w:tc>
          <w:tcPr>
            <w:tcW w:w="436" w:type="dxa"/>
            <w:vMerge w:val="restart"/>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项</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栏次</w:t>
            </w:r>
          </w:p>
        </w:tc>
        <w:tc>
          <w:tcPr>
            <w:tcW w:w="1983"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w:t>
            </w:r>
          </w:p>
        </w:tc>
        <w:tc>
          <w:tcPr>
            <w:tcW w:w="1983"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w:t>
            </w:r>
          </w:p>
        </w:tc>
        <w:tc>
          <w:tcPr>
            <w:tcW w:w="679"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w:t>
            </w:r>
          </w:p>
        </w:tc>
        <w:tc>
          <w:tcPr>
            <w:tcW w:w="1713"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w:t>
            </w:r>
          </w:p>
        </w:tc>
        <w:tc>
          <w:tcPr>
            <w:tcW w:w="789"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w:t>
            </w:r>
          </w:p>
        </w:tc>
        <w:tc>
          <w:tcPr>
            <w:tcW w:w="789"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6</w:t>
            </w:r>
          </w:p>
        </w:tc>
        <w:tc>
          <w:tcPr>
            <w:tcW w:w="1464"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7</w:t>
            </w:r>
          </w:p>
        </w:tc>
      </w:tr>
      <w:tr w:rsidR="002229D6" w:rsidTr="002229D6">
        <w:trPr>
          <w:gridBefore w:val="1"/>
          <w:gridAfter w:val="1"/>
          <w:wBefore w:w="17" w:type="dxa"/>
          <w:wAfter w:w="599" w:type="dxa"/>
          <w:trHeight w:val="308"/>
        </w:trPr>
        <w:tc>
          <w:tcPr>
            <w:tcW w:w="433" w:type="dxa"/>
            <w:vMerge/>
            <w:tcBorders>
              <w:top w:val="nil"/>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合计</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13,743,822.60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13,689,102.60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54,720.00</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201</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一般公共服务支出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20136</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其他共产党事务支出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2013699</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205</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教育支出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9,469,230.80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9,414,510.80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54,720.00</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20508</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进修及培训</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9,469,230.80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9,414,510.80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54,720.00</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2050802</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干部教育</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9,469,230.80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9,414,510.80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54,720.00</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206</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科学技术支出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50,000.00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50,000.00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20604</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技术研究与开发</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50,000.00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50,000.00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2060402</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应用技术研究与开发</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50,000.00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50,000.00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208</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社会保障和就业支出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20805</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行政事业单位离退休</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2080502</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事业单位离退休</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221</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住房保障支出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22102</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住房改革支出</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2210201</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gridBefore w:val="1"/>
          <w:gridAfter w:val="1"/>
          <w:wBefore w:w="17" w:type="dxa"/>
          <w:wAfter w:w="599" w:type="dxa"/>
          <w:trHeight w:val="308"/>
        </w:trPr>
        <w:tc>
          <w:tcPr>
            <w:tcW w:w="1305"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2692"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98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67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13"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78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6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F84FDF" w:rsidRPr="00F84FDF" w:rsidTr="002229D6">
        <w:trPr>
          <w:trHeight w:val="540"/>
        </w:trPr>
        <w:tc>
          <w:tcPr>
            <w:tcW w:w="14013" w:type="dxa"/>
            <w:gridSpan w:val="13"/>
            <w:tcBorders>
              <w:top w:val="nil"/>
              <w:left w:val="nil"/>
              <w:bottom w:val="nil"/>
              <w:right w:val="nil"/>
            </w:tcBorders>
            <w:shd w:val="clear" w:color="auto" w:fill="auto"/>
            <w:noWrap/>
            <w:vAlign w:val="bottom"/>
            <w:hideMark/>
          </w:tcPr>
          <w:p w:rsidR="00F84FDF" w:rsidRPr="00F84FDF" w:rsidRDefault="00F84FDF" w:rsidP="00F84FDF">
            <w:pPr>
              <w:widowControl/>
              <w:jc w:val="center"/>
              <w:rPr>
                <w:rFonts w:ascii="宋体" w:hAnsi="宋体" w:cs="Arial"/>
                <w:color w:val="000000"/>
                <w:kern w:val="0"/>
                <w:sz w:val="44"/>
                <w:szCs w:val="44"/>
              </w:rPr>
            </w:pPr>
          </w:p>
        </w:tc>
      </w:tr>
    </w:tbl>
    <w:p w:rsidR="00F84FDF" w:rsidRPr="00214833" w:rsidRDefault="00214833">
      <w:pPr>
        <w:rPr>
          <w:rFonts w:asciiTheme="minorEastAsia" w:eastAsiaTheme="minorEastAsia" w:hAnsiTheme="minorEastAsia"/>
          <w:szCs w:val="21"/>
        </w:rPr>
      </w:pPr>
      <w:r w:rsidRPr="00214833">
        <w:rPr>
          <w:rFonts w:asciiTheme="minorEastAsia" w:eastAsiaTheme="minorEastAsia" w:hAnsiTheme="minorEastAsia" w:hint="eastAsia"/>
          <w:szCs w:val="21"/>
        </w:rPr>
        <w:lastRenderedPageBreak/>
        <w:t>表三</w:t>
      </w:r>
    </w:p>
    <w:tbl>
      <w:tblPr>
        <w:tblW w:w="12957" w:type="dxa"/>
        <w:tblInd w:w="112" w:type="dxa"/>
        <w:tblLook w:val="04A0"/>
      </w:tblPr>
      <w:tblGrid>
        <w:gridCol w:w="436"/>
        <w:gridCol w:w="436"/>
        <w:gridCol w:w="436"/>
        <w:gridCol w:w="2654"/>
        <w:gridCol w:w="1954"/>
        <w:gridCol w:w="1954"/>
        <w:gridCol w:w="1887"/>
        <w:gridCol w:w="875"/>
        <w:gridCol w:w="871"/>
        <w:gridCol w:w="1459"/>
      </w:tblGrid>
      <w:tr w:rsidR="002229D6" w:rsidTr="002229D6">
        <w:trPr>
          <w:trHeight w:val="390"/>
        </w:trPr>
        <w:tc>
          <w:tcPr>
            <w:tcW w:w="12957" w:type="dxa"/>
            <w:gridSpan w:val="10"/>
            <w:tcBorders>
              <w:top w:val="nil"/>
              <w:left w:val="nil"/>
              <w:bottom w:val="nil"/>
              <w:right w:val="nil"/>
            </w:tcBorders>
            <w:shd w:val="clear" w:color="000000" w:fill="FFFFFF"/>
            <w:noWrap/>
            <w:vAlign w:val="bottom"/>
            <w:hideMark/>
          </w:tcPr>
          <w:p w:rsidR="002229D6" w:rsidRDefault="002229D6">
            <w:pPr>
              <w:jc w:val="center"/>
              <w:rPr>
                <w:rFonts w:ascii="宋体" w:hAnsi="宋体" w:cs="Arial"/>
                <w:color w:val="000000"/>
                <w:sz w:val="30"/>
                <w:szCs w:val="30"/>
              </w:rPr>
            </w:pPr>
            <w:r>
              <w:rPr>
                <w:rFonts w:cs="Arial" w:hint="eastAsia"/>
                <w:color w:val="000000"/>
                <w:sz w:val="30"/>
                <w:szCs w:val="30"/>
              </w:rPr>
              <w:t>2016</w:t>
            </w:r>
            <w:r>
              <w:rPr>
                <w:rFonts w:cs="Arial" w:hint="eastAsia"/>
                <w:color w:val="000000"/>
                <w:sz w:val="30"/>
                <w:szCs w:val="30"/>
              </w:rPr>
              <w:t>年支出决算表</w:t>
            </w:r>
          </w:p>
        </w:tc>
      </w:tr>
      <w:tr w:rsidR="002229D6" w:rsidTr="002229D6">
        <w:trPr>
          <w:trHeight w:val="255"/>
        </w:trPr>
        <w:tc>
          <w:tcPr>
            <w:tcW w:w="431"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43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43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26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9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9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887"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875"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871"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459" w:type="dxa"/>
            <w:tcBorders>
              <w:top w:val="nil"/>
              <w:left w:val="nil"/>
              <w:bottom w:val="nil"/>
              <w:right w:val="nil"/>
            </w:tcBorders>
            <w:shd w:val="clear" w:color="000000" w:fill="FFFFFF"/>
            <w:noWrap/>
            <w:vAlign w:val="bottom"/>
            <w:hideMark/>
          </w:tcPr>
          <w:p w:rsidR="002229D6" w:rsidRDefault="002229D6">
            <w:pPr>
              <w:jc w:val="right"/>
              <w:rPr>
                <w:rFonts w:ascii="宋体" w:hAnsi="宋体" w:cs="Arial"/>
                <w:color w:val="000000"/>
                <w:sz w:val="20"/>
              </w:rPr>
            </w:pPr>
            <w:r>
              <w:rPr>
                <w:rFonts w:cs="Arial" w:hint="eastAsia"/>
                <w:color w:val="000000"/>
                <w:sz w:val="20"/>
              </w:rPr>
              <w:t xml:space="preserve">　</w:t>
            </w:r>
          </w:p>
        </w:tc>
      </w:tr>
      <w:tr w:rsidR="002229D6" w:rsidTr="002229D6">
        <w:trPr>
          <w:trHeight w:val="255"/>
        </w:trPr>
        <w:tc>
          <w:tcPr>
            <w:tcW w:w="3957" w:type="dxa"/>
            <w:gridSpan w:val="4"/>
            <w:tcBorders>
              <w:top w:val="nil"/>
              <w:left w:val="nil"/>
              <w:bottom w:val="nil"/>
              <w:right w:val="nil"/>
            </w:tcBorders>
            <w:shd w:val="clear" w:color="000000" w:fill="FFFFFF"/>
            <w:noWrap/>
            <w:vAlign w:val="bottom"/>
            <w:hideMark/>
          </w:tcPr>
          <w:p w:rsidR="002229D6" w:rsidRDefault="002229D6">
            <w:pPr>
              <w:rPr>
                <w:rFonts w:ascii="宋体" w:hAnsi="宋体" w:cs="Arial"/>
                <w:color w:val="000000"/>
                <w:sz w:val="20"/>
              </w:rPr>
            </w:pPr>
            <w:r>
              <w:rPr>
                <w:rFonts w:cs="Arial" w:hint="eastAsia"/>
                <w:color w:val="000000"/>
                <w:sz w:val="20"/>
              </w:rPr>
              <w:t>部门：中共临汾市委党校</w:t>
            </w:r>
          </w:p>
        </w:tc>
        <w:tc>
          <w:tcPr>
            <w:tcW w:w="19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9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887"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875"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871"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459" w:type="dxa"/>
            <w:tcBorders>
              <w:top w:val="nil"/>
              <w:left w:val="nil"/>
              <w:bottom w:val="nil"/>
              <w:right w:val="nil"/>
            </w:tcBorders>
            <w:shd w:val="clear" w:color="000000" w:fill="FFFFFF"/>
            <w:noWrap/>
            <w:vAlign w:val="bottom"/>
            <w:hideMark/>
          </w:tcPr>
          <w:p w:rsidR="002229D6" w:rsidRDefault="002229D6">
            <w:pPr>
              <w:jc w:val="right"/>
              <w:rPr>
                <w:rFonts w:ascii="宋体" w:hAnsi="宋体" w:cs="Arial"/>
                <w:color w:val="000000"/>
                <w:sz w:val="20"/>
              </w:rPr>
            </w:pPr>
            <w:r>
              <w:rPr>
                <w:rFonts w:cs="Arial" w:hint="eastAsia"/>
                <w:color w:val="000000"/>
                <w:sz w:val="20"/>
              </w:rPr>
              <w:t>金额单位：元</w:t>
            </w:r>
          </w:p>
        </w:tc>
      </w:tr>
      <w:tr w:rsidR="002229D6" w:rsidTr="002229D6">
        <w:trPr>
          <w:trHeight w:val="312"/>
        </w:trPr>
        <w:tc>
          <w:tcPr>
            <w:tcW w:w="1303"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科目编码</w:t>
            </w:r>
          </w:p>
        </w:tc>
        <w:tc>
          <w:tcPr>
            <w:tcW w:w="2654" w:type="dxa"/>
            <w:vMerge w:val="restart"/>
            <w:tcBorders>
              <w:top w:val="single" w:sz="8" w:space="0" w:color="000000"/>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科目名称</w:t>
            </w:r>
          </w:p>
        </w:tc>
        <w:tc>
          <w:tcPr>
            <w:tcW w:w="1954"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本年支出合计</w:t>
            </w:r>
          </w:p>
        </w:tc>
        <w:tc>
          <w:tcPr>
            <w:tcW w:w="1954"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基本支出</w:t>
            </w:r>
          </w:p>
        </w:tc>
        <w:tc>
          <w:tcPr>
            <w:tcW w:w="1887"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项目支出</w:t>
            </w:r>
          </w:p>
        </w:tc>
        <w:tc>
          <w:tcPr>
            <w:tcW w:w="875"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上缴上级支出</w:t>
            </w:r>
          </w:p>
        </w:tc>
        <w:tc>
          <w:tcPr>
            <w:tcW w:w="871"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经营支出</w:t>
            </w:r>
          </w:p>
        </w:tc>
        <w:tc>
          <w:tcPr>
            <w:tcW w:w="1459"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对附属单位补助支出</w:t>
            </w:r>
          </w:p>
        </w:tc>
      </w:tr>
      <w:tr w:rsidR="002229D6" w:rsidTr="002229D6">
        <w:trPr>
          <w:trHeight w:val="312"/>
        </w:trPr>
        <w:tc>
          <w:tcPr>
            <w:tcW w:w="1303" w:type="dxa"/>
            <w:gridSpan w:val="3"/>
            <w:vMerge/>
            <w:tcBorders>
              <w:top w:val="single" w:sz="8" w:space="0" w:color="000000"/>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887"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875"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871"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45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r>
      <w:tr w:rsidR="002229D6" w:rsidTr="002229D6">
        <w:trPr>
          <w:trHeight w:val="312"/>
        </w:trPr>
        <w:tc>
          <w:tcPr>
            <w:tcW w:w="1303" w:type="dxa"/>
            <w:gridSpan w:val="3"/>
            <w:vMerge/>
            <w:tcBorders>
              <w:top w:val="single" w:sz="8" w:space="0" w:color="000000"/>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887"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875"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871"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45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r>
      <w:tr w:rsidR="002229D6" w:rsidTr="002229D6">
        <w:trPr>
          <w:trHeight w:val="312"/>
        </w:trPr>
        <w:tc>
          <w:tcPr>
            <w:tcW w:w="1303" w:type="dxa"/>
            <w:gridSpan w:val="3"/>
            <w:vMerge/>
            <w:tcBorders>
              <w:top w:val="single" w:sz="8" w:space="0" w:color="000000"/>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954"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887"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875"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871"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459" w:type="dxa"/>
            <w:vMerge/>
            <w:tcBorders>
              <w:top w:val="single" w:sz="8" w:space="0" w:color="000000"/>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r>
      <w:tr w:rsidR="002229D6" w:rsidTr="002229D6">
        <w:trPr>
          <w:trHeight w:val="308"/>
        </w:trPr>
        <w:tc>
          <w:tcPr>
            <w:tcW w:w="431" w:type="dxa"/>
            <w:vMerge w:val="restart"/>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类</w:t>
            </w:r>
          </w:p>
        </w:tc>
        <w:tc>
          <w:tcPr>
            <w:tcW w:w="436" w:type="dxa"/>
            <w:vMerge w:val="restart"/>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款</w:t>
            </w:r>
          </w:p>
        </w:tc>
        <w:tc>
          <w:tcPr>
            <w:tcW w:w="436" w:type="dxa"/>
            <w:vMerge w:val="restart"/>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项</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栏次</w:t>
            </w:r>
          </w:p>
        </w:tc>
        <w:tc>
          <w:tcPr>
            <w:tcW w:w="1954"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w:t>
            </w:r>
          </w:p>
        </w:tc>
        <w:tc>
          <w:tcPr>
            <w:tcW w:w="1954"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w:t>
            </w:r>
          </w:p>
        </w:tc>
        <w:tc>
          <w:tcPr>
            <w:tcW w:w="1887"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w:t>
            </w:r>
          </w:p>
        </w:tc>
        <w:tc>
          <w:tcPr>
            <w:tcW w:w="875"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w:t>
            </w:r>
          </w:p>
        </w:tc>
        <w:tc>
          <w:tcPr>
            <w:tcW w:w="871"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w:t>
            </w:r>
          </w:p>
        </w:tc>
        <w:tc>
          <w:tcPr>
            <w:tcW w:w="1459" w:type="dxa"/>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6</w:t>
            </w:r>
          </w:p>
        </w:tc>
      </w:tr>
      <w:tr w:rsidR="002229D6" w:rsidTr="002229D6">
        <w:trPr>
          <w:trHeight w:val="308"/>
        </w:trPr>
        <w:tc>
          <w:tcPr>
            <w:tcW w:w="431" w:type="dxa"/>
            <w:vMerge/>
            <w:tcBorders>
              <w:top w:val="nil"/>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合计</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13,713,802.60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12,696,222.60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1,017,580.00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b/>
                <w:bCs/>
                <w:color w:val="000000"/>
                <w:sz w:val="22"/>
                <w:szCs w:val="22"/>
              </w:rPr>
            </w:pPr>
            <w:r>
              <w:rPr>
                <w:rFonts w:cs="Arial" w:hint="eastAsia"/>
                <w:b/>
                <w:bCs/>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201</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一般公共服务支出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20136</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其他共产党事务支出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2013699</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205</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教育支出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9,469,230.80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8,487,230.80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982,000.00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20508</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进修及培训</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9,469,230.80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8,487,230.80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982,000.00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2050802</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干部教育</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9,469,230.80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8,487,230.80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982,000.00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206</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科学技术支出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20604</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技术研究与开发</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2060402</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应用技术研究与开发</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208</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社会保障和就业支出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20805</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行政事业单位离退休</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2080502</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事业单位离退休</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221</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住房保障支出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22102</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住房改革支出</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2210201</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2229D6">
        <w:trPr>
          <w:trHeight w:val="308"/>
        </w:trPr>
        <w:tc>
          <w:tcPr>
            <w:tcW w:w="1303"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2654"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9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887"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5"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871"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459"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bl>
    <w:p w:rsidR="00F84FDF" w:rsidRDefault="00F84FDF">
      <w:pPr>
        <w:rPr>
          <w:rFonts w:ascii="黑体" w:eastAsia="黑体" w:hAnsi="黑体"/>
          <w:sz w:val="32"/>
          <w:szCs w:val="32"/>
        </w:rPr>
      </w:pPr>
    </w:p>
    <w:p w:rsidR="002229D6" w:rsidRDefault="002229D6">
      <w:pPr>
        <w:rPr>
          <w:rFonts w:ascii="黑体" w:eastAsia="黑体" w:hAnsi="黑体"/>
          <w:sz w:val="32"/>
          <w:szCs w:val="32"/>
        </w:rPr>
      </w:pPr>
    </w:p>
    <w:p w:rsidR="00214833" w:rsidRPr="00214833" w:rsidRDefault="00214833">
      <w:pPr>
        <w:rPr>
          <w:rFonts w:asciiTheme="minorEastAsia" w:eastAsiaTheme="minorEastAsia" w:hAnsiTheme="minorEastAsia"/>
          <w:szCs w:val="21"/>
        </w:rPr>
      </w:pPr>
      <w:r w:rsidRPr="00214833">
        <w:rPr>
          <w:rFonts w:asciiTheme="minorEastAsia" w:eastAsiaTheme="minorEastAsia" w:hAnsiTheme="minorEastAsia" w:hint="eastAsia"/>
          <w:szCs w:val="21"/>
        </w:rPr>
        <w:t>表四</w:t>
      </w:r>
    </w:p>
    <w:tbl>
      <w:tblPr>
        <w:tblW w:w="14656" w:type="dxa"/>
        <w:tblInd w:w="108" w:type="dxa"/>
        <w:tblLook w:val="04A0"/>
      </w:tblPr>
      <w:tblGrid>
        <w:gridCol w:w="3510"/>
        <w:gridCol w:w="454"/>
        <w:gridCol w:w="1750"/>
        <w:gridCol w:w="3506"/>
        <w:gridCol w:w="454"/>
        <w:gridCol w:w="1616"/>
        <w:gridCol w:w="1750"/>
        <w:gridCol w:w="1616"/>
      </w:tblGrid>
      <w:tr w:rsidR="002229D6" w:rsidTr="00DB3CC6">
        <w:trPr>
          <w:trHeight w:val="390"/>
        </w:trPr>
        <w:tc>
          <w:tcPr>
            <w:tcW w:w="14656" w:type="dxa"/>
            <w:gridSpan w:val="8"/>
            <w:tcBorders>
              <w:top w:val="nil"/>
              <w:left w:val="nil"/>
              <w:bottom w:val="nil"/>
              <w:right w:val="nil"/>
            </w:tcBorders>
            <w:shd w:val="clear" w:color="000000" w:fill="FFFFFF"/>
            <w:noWrap/>
            <w:vAlign w:val="bottom"/>
            <w:hideMark/>
          </w:tcPr>
          <w:p w:rsidR="002229D6" w:rsidRPr="00214F28" w:rsidRDefault="002229D6">
            <w:pPr>
              <w:jc w:val="center"/>
              <w:rPr>
                <w:rFonts w:asciiTheme="minorEastAsia" w:eastAsiaTheme="minorEastAsia" w:hAnsiTheme="minorEastAsia" w:cs="Arial"/>
                <w:color w:val="000000"/>
                <w:sz w:val="44"/>
                <w:szCs w:val="44"/>
              </w:rPr>
            </w:pPr>
            <w:r w:rsidRPr="00214F28">
              <w:rPr>
                <w:rFonts w:asciiTheme="minorEastAsia" w:eastAsiaTheme="minorEastAsia" w:hAnsiTheme="minorEastAsia" w:cs="Arial" w:hint="eastAsia"/>
                <w:color w:val="000000"/>
                <w:sz w:val="44"/>
                <w:szCs w:val="44"/>
              </w:rPr>
              <w:t>2016年财政拨款收入支出决算表</w:t>
            </w:r>
          </w:p>
        </w:tc>
      </w:tr>
      <w:tr w:rsidR="002229D6" w:rsidTr="00DB3CC6">
        <w:trPr>
          <w:trHeight w:val="255"/>
        </w:trPr>
        <w:tc>
          <w:tcPr>
            <w:tcW w:w="3510"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4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750"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350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4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61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750"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616" w:type="dxa"/>
            <w:tcBorders>
              <w:top w:val="nil"/>
              <w:left w:val="nil"/>
              <w:bottom w:val="nil"/>
              <w:right w:val="nil"/>
            </w:tcBorders>
            <w:shd w:val="clear" w:color="000000" w:fill="FFFFFF"/>
            <w:noWrap/>
            <w:vAlign w:val="bottom"/>
            <w:hideMark/>
          </w:tcPr>
          <w:p w:rsidR="002229D6" w:rsidRDefault="002229D6">
            <w:pPr>
              <w:jc w:val="right"/>
              <w:rPr>
                <w:rFonts w:ascii="宋体" w:hAnsi="宋体" w:cs="Arial"/>
                <w:color w:val="000000"/>
                <w:sz w:val="20"/>
              </w:rPr>
            </w:pPr>
            <w:r>
              <w:rPr>
                <w:rFonts w:cs="Arial" w:hint="eastAsia"/>
                <w:color w:val="000000"/>
                <w:sz w:val="20"/>
              </w:rPr>
              <w:t xml:space="preserve">　</w:t>
            </w:r>
          </w:p>
        </w:tc>
      </w:tr>
      <w:tr w:rsidR="002229D6" w:rsidTr="00DB3CC6">
        <w:trPr>
          <w:trHeight w:val="255"/>
        </w:trPr>
        <w:tc>
          <w:tcPr>
            <w:tcW w:w="3510" w:type="dxa"/>
            <w:tcBorders>
              <w:top w:val="nil"/>
              <w:left w:val="nil"/>
              <w:bottom w:val="nil"/>
              <w:right w:val="nil"/>
            </w:tcBorders>
            <w:shd w:val="clear" w:color="000000" w:fill="FFFFFF"/>
            <w:noWrap/>
            <w:vAlign w:val="bottom"/>
            <w:hideMark/>
          </w:tcPr>
          <w:p w:rsidR="002229D6" w:rsidRDefault="002229D6">
            <w:pPr>
              <w:rPr>
                <w:rFonts w:ascii="宋体" w:hAnsi="宋体" w:cs="Arial"/>
                <w:color w:val="000000"/>
                <w:sz w:val="20"/>
              </w:rPr>
            </w:pPr>
            <w:r>
              <w:rPr>
                <w:rFonts w:cs="Arial" w:hint="eastAsia"/>
                <w:color w:val="000000"/>
                <w:sz w:val="20"/>
              </w:rPr>
              <w:t>部门：中共临汾市委党校</w:t>
            </w:r>
          </w:p>
        </w:tc>
        <w:tc>
          <w:tcPr>
            <w:tcW w:w="4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750"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350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454"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616"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750" w:type="dxa"/>
            <w:tcBorders>
              <w:top w:val="nil"/>
              <w:left w:val="nil"/>
              <w:bottom w:val="nil"/>
              <w:right w:val="nil"/>
            </w:tcBorders>
            <w:shd w:val="clear" w:color="000000" w:fill="FFFFFF"/>
            <w:noWrap/>
            <w:vAlign w:val="bottom"/>
            <w:hideMark/>
          </w:tcPr>
          <w:p w:rsidR="002229D6" w:rsidRDefault="002229D6">
            <w:pPr>
              <w:rPr>
                <w:rFonts w:ascii="Arial" w:hAnsi="Arial" w:cs="Arial"/>
                <w:color w:val="000000"/>
                <w:sz w:val="20"/>
              </w:rPr>
            </w:pPr>
            <w:r>
              <w:rPr>
                <w:rFonts w:ascii="Arial" w:hAnsi="Arial" w:cs="Arial"/>
                <w:color w:val="000000"/>
                <w:sz w:val="20"/>
              </w:rPr>
              <w:t xml:space="preserve">　</w:t>
            </w:r>
          </w:p>
        </w:tc>
        <w:tc>
          <w:tcPr>
            <w:tcW w:w="1616" w:type="dxa"/>
            <w:tcBorders>
              <w:top w:val="nil"/>
              <w:left w:val="nil"/>
              <w:bottom w:val="nil"/>
              <w:right w:val="nil"/>
            </w:tcBorders>
            <w:shd w:val="clear" w:color="000000" w:fill="FFFFFF"/>
            <w:noWrap/>
            <w:vAlign w:val="bottom"/>
            <w:hideMark/>
          </w:tcPr>
          <w:p w:rsidR="002229D6" w:rsidRDefault="002229D6">
            <w:pPr>
              <w:jc w:val="right"/>
              <w:rPr>
                <w:rFonts w:ascii="宋体" w:hAnsi="宋体" w:cs="Arial"/>
                <w:color w:val="000000"/>
                <w:sz w:val="20"/>
              </w:rPr>
            </w:pPr>
            <w:r>
              <w:rPr>
                <w:rFonts w:cs="Arial" w:hint="eastAsia"/>
                <w:color w:val="000000"/>
                <w:sz w:val="20"/>
              </w:rPr>
              <w:t>金额单位：元</w:t>
            </w:r>
          </w:p>
        </w:tc>
      </w:tr>
      <w:tr w:rsidR="002229D6" w:rsidTr="00DB3CC6">
        <w:trPr>
          <w:trHeight w:val="308"/>
        </w:trPr>
        <w:tc>
          <w:tcPr>
            <w:tcW w:w="5714" w:type="dxa"/>
            <w:gridSpan w:val="3"/>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收</w:t>
            </w:r>
            <w:r>
              <w:rPr>
                <w:rFonts w:cs="Arial" w:hint="eastAsia"/>
                <w:color w:val="000000"/>
                <w:sz w:val="22"/>
                <w:szCs w:val="22"/>
              </w:rPr>
              <w:t xml:space="preserve">     </w:t>
            </w:r>
            <w:r>
              <w:rPr>
                <w:rFonts w:cs="Arial" w:hint="eastAsia"/>
                <w:color w:val="000000"/>
                <w:sz w:val="22"/>
                <w:szCs w:val="22"/>
              </w:rPr>
              <w:t>入</w:t>
            </w:r>
          </w:p>
        </w:tc>
        <w:tc>
          <w:tcPr>
            <w:tcW w:w="8942" w:type="dxa"/>
            <w:gridSpan w:val="5"/>
            <w:tcBorders>
              <w:top w:val="single" w:sz="8" w:space="0" w:color="000000"/>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支</w:t>
            </w:r>
            <w:r>
              <w:rPr>
                <w:rFonts w:cs="Arial" w:hint="eastAsia"/>
                <w:color w:val="000000"/>
                <w:sz w:val="22"/>
                <w:szCs w:val="22"/>
              </w:rPr>
              <w:t xml:space="preserve">     </w:t>
            </w:r>
            <w:r>
              <w:rPr>
                <w:rFonts w:cs="Arial" w:hint="eastAsia"/>
                <w:color w:val="000000"/>
                <w:sz w:val="22"/>
                <w:szCs w:val="22"/>
              </w:rPr>
              <w:t>出</w:t>
            </w:r>
          </w:p>
        </w:tc>
      </w:tr>
      <w:tr w:rsidR="002229D6" w:rsidTr="00DB3CC6">
        <w:trPr>
          <w:trHeight w:val="312"/>
        </w:trPr>
        <w:tc>
          <w:tcPr>
            <w:tcW w:w="3510"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项目</w:t>
            </w:r>
          </w:p>
        </w:tc>
        <w:tc>
          <w:tcPr>
            <w:tcW w:w="454" w:type="dxa"/>
            <w:vMerge w:val="restart"/>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行次</w:t>
            </w:r>
          </w:p>
        </w:tc>
        <w:tc>
          <w:tcPr>
            <w:tcW w:w="1750" w:type="dxa"/>
            <w:vMerge w:val="restart"/>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金额</w:t>
            </w:r>
          </w:p>
        </w:tc>
        <w:tc>
          <w:tcPr>
            <w:tcW w:w="3506" w:type="dxa"/>
            <w:vMerge w:val="restart"/>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项目</w:t>
            </w:r>
          </w:p>
        </w:tc>
        <w:tc>
          <w:tcPr>
            <w:tcW w:w="454" w:type="dxa"/>
            <w:vMerge w:val="restart"/>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行次</w:t>
            </w:r>
          </w:p>
        </w:tc>
        <w:tc>
          <w:tcPr>
            <w:tcW w:w="1616" w:type="dxa"/>
            <w:vMerge w:val="restart"/>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合计</w:t>
            </w:r>
          </w:p>
        </w:tc>
        <w:tc>
          <w:tcPr>
            <w:tcW w:w="1750" w:type="dxa"/>
            <w:vMerge w:val="restart"/>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一般公共预算财政拨款</w:t>
            </w:r>
          </w:p>
        </w:tc>
        <w:tc>
          <w:tcPr>
            <w:tcW w:w="1616" w:type="dxa"/>
            <w:vMerge w:val="restart"/>
            <w:tcBorders>
              <w:top w:val="nil"/>
              <w:left w:val="nil"/>
              <w:bottom w:val="single" w:sz="4" w:space="0" w:color="000000"/>
              <w:right w:val="single" w:sz="4" w:space="0" w:color="000000"/>
            </w:tcBorders>
            <w:shd w:val="clear" w:color="000000" w:fill="FFFFFF"/>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政府性基金预算财政拨款</w:t>
            </w:r>
          </w:p>
        </w:tc>
      </w:tr>
      <w:tr w:rsidR="002229D6" w:rsidTr="00DB3CC6">
        <w:trPr>
          <w:trHeight w:val="615"/>
        </w:trPr>
        <w:tc>
          <w:tcPr>
            <w:tcW w:w="3510" w:type="dxa"/>
            <w:vMerge/>
            <w:tcBorders>
              <w:top w:val="nil"/>
              <w:left w:val="single" w:sz="8" w:space="0" w:color="000000"/>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454"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750"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3506"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454"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616"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750"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c>
          <w:tcPr>
            <w:tcW w:w="1616" w:type="dxa"/>
            <w:vMerge/>
            <w:tcBorders>
              <w:top w:val="nil"/>
              <w:left w:val="nil"/>
              <w:bottom w:val="single" w:sz="4" w:space="0" w:color="000000"/>
              <w:right w:val="single" w:sz="4" w:space="0" w:color="000000"/>
            </w:tcBorders>
            <w:vAlign w:val="center"/>
            <w:hideMark/>
          </w:tcPr>
          <w:p w:rsidR="002229D6" w:rsidRDefault="002229D6">
            <w:pPr>
              <w:rPr>
                <w:rFonts w:ascii="宋体" w:hAnsi="宋体" w:cs="Arial"/>
                <w:color w:val="000000"/>
                <w:sz w:val="22"/>
                <w:szCs w:val="22"/>
              </w:rPr>
            </w:pP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栏次</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栏次</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一、一般公共预算财政拨款</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13,689,102.60</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一、一般公共服务支出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28</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15,600.00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二、政府性基金预算财政拨款</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二、外交支出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29</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三、国防支出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四、公共安全支出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31</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五、教育支出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32</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9,414,510.80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9,414,510.80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6</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六、科学技术支出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33</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19,980.00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7</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七、文化体育与传媒支出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34</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8</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八、社会保障和就业支出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35</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3,541,952.00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9</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九、医疗卫生与计划生育支出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36</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十、节能环保支出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37</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lastRenderedPageBreak/>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11</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十一、城乡社区支出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38</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12</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十二、农林水支出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39</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13</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十三、交通运输支出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14</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十四、资源勘探信息等支出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41</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15</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十五、商业服务业等支出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42</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16</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十六、金融支出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43</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17</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十七、援助其他地区支出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44</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18</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十八、国土海洋气象等支出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45</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19</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十九、住房保障支出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46</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667,039.80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二十、粮油物资储备支出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47</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21</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二十一、其他支出</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48</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b/>
                <w:bCs/>
                <w:color w:val="000000"/>
                <w:sz w:val="22"/>
                <w:szCs w:val="22"/>
              </w:rPr>
            </w:pPr>
            <w:r>
              <w:rPr>
                <w:rFonts w:cs="Arial" w:hint="eastAsia"/>
                <w:b/>
                <w:bCs/>
                <w:color w:val="000000"/>
                <w:sz w:val="22"/>
                <w:szCs w:val="22"/>
              </w:rPr>
              <w:t>本年收入合计</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22</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13,689,102.60</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b/>
                <w:bCs/>
                <w:color w:val="000000"/>
                <w:sz w:val="22"/>
                <w:szCs w:val="22"/>
              </w:rPr>
            </w:pPr>
            <w:r>
              <w:rPr>
                <w:rFonts w:cs="Arial" w:hint="eastAsia"/>
                <w:b/>
                <w:bCs/>
                <w:color w:val="000000"/>
                <w:sz w:val="22"/>
                <w:szCs w:val="22"/>
              </w:rPr>
              <w:t>本年支出合计</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49</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13,659,082.60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13,659,082.60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年初财政拨款结转和结余</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23</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年末财政拨款结转和结余</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30,020.00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30,020.00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一般公共预算财政拨款</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24</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51</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政府性基金预算财政拨款</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25</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52</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26</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rPr>
                <w:rFonts w:ascii="宋体" w:hAnsi="宋体" w:cs="Arial"/>
                <w:color w:val="000000"/>
                <w:sz w:val="22"/>
                <w:szCs w:val="22"/>
              </w:rPr>
            </w:pPr>
            <w:r>
              <w:rPr>
                <w:rFonts w:cs="Arial" w:hint="eastAsia"/>
                <w:color w:val="000000"/>
                <w:sz w:val="22"/>
                <w:szCs w:val="22"/>
              </w:rPr>
              <w:t xml:space="preserve">　</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53</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r w:rsidR="002229D6" w:rsidTr="006A4401">
        <w:trPr>
          <w:trHeight w:val="510"/>
        </w:trPr>
        <w:tc>
          <w:tcPr>
            <w:tcW w:w="3510" w:type="dxa"/>
            <w:tcBorders>
              <w:top w:val="nil"/>
              <w:left w:val="single" w:sz="8" w:space="0" w:color="000000"/>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b/>
                <w:bCs/>
                <w:color w:val="000000"/>
                <w:sz w:val="22"/>
                <w:szCs w:val="22"/>
              </w:rPr>
            </w:pPr>
            <w:r>
              <w:rPr>
                <w:rFonts w:cs="Arial" w:hint="eastAsia"/>
                <w:b/>
                <w:bCs/>
                <w:color w:val="000000"/>
                <w:sz w:val="22"/>
                <w:szCs w:val="22"/>
              </w:rPr>
              <w:t>总计</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27</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13,689,102.60</w:t>
            </w:r>
          </w:p>
        </w:tc>
        <w:tc>
          <w:tcPr>
            <w:tcW w:w="350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b/>
                <w:bCs/>
                <w:color w:val="000000"/>
                <w:sz w:val="22"/>
                <w:szCs w:val="22"/>
              </w:rPr>
            </w:pPr>
            <w:r>
              <w:rPr>
                <w:rFonts w:cs="Arial" w:hint="eastAsia"/>
                <w:b/>
                <w:bCs/>
                <w:color w:val="000000"/>
                <w:sz w:val="22"/>
                <w:szCs w:val="22"/>
              </w:rPr>
              <w:t>总计</w:t>
            </w:r>
          </w:p>
        </w:tc>
        <w:tc>
          <w:tcPr>
            <w:tcW w:w="454"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center"/>
              <w:rPr>
                <w:rFonts w:ascii="宋体" w:hAnsi="宋体" w:cs="Arial"/>
                <w:color w:val="000000"/>
                <w:sz w:val="22"/>
                <w:szCs w:val="22"/>
              </w:rPr>
            </w:pPr>
            <w:r>
              <w:rPr>
                <w:rFonts w:cs="Arial" w:hint="eastAsia"/>
                <w:color w:val="000000"/>
                <w:sz w:val="22"/>
                <w:szCs w:val="22"/>
              </w:rPr>
              <w:t>54</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13,689,102.60</w:t>
            </w:r>
          </w:p>
        </w:tc>
        <w:tc>
          <w:tcPr>
            <w:tcW w:w="1750"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13,689,102.60</w:t>
            </w:r>
          </w:p>
        </w:tc>
        <w:tc>
          <w:tcPr>
            <w:tcW w:w="1616" w:type="dxa"/>
            <w:tcBorders>
              <w:top w:val="nil"/>
              <w:left w:val="nil"/>
              <w:bottom w:val="single" w:sz="4" w:space="0" w:color="000000"/>
              <w:right w:val="single" w:sz="4" w:space="0" w:color="000000"/>
            </w:tcBorders>
            <w:shd w:val="clear" w:color="000000" w:fill="FFFFFF"/>
            <w:noWrap/>
            <w:vAlign w:val="center"/>
            <w:hideMark/>
          </w:tcPr>
          <w:p w:rsidR="002229D6" w:rsidRDefault="002229D6">
            <w:pPr>
              <w:jc w:val="right"/>
              <w:rPr>
                <w:rFonts w:ascii="宋体" w:hAnsi="宋体" w:cs="Arial"/>
                <w:color w:val="000000"/>
                <w:sz w:val="22"/>
                <w:szCs w:val="22"/>
              </w:rPr>
            </w:pPr>
            <w:r>
              <w:rPr>
                <w:rFonts w:cs="Arial" w:hint="eastAsia"/>
                <w:color w:val="000000"/>
                <w:sz w:val="22"/>
                <w:szCs w:val="22"/>
              </w:rPr>
              <w:t xml:space="preserve">　</w:t>
            </w:r>
          </w:p>
        </w:tc>
      </w:tr>
    </w:tbl>
    <w:p w:rsidR="00F84FDF" w:rsidRDefault="00F84FDF">
      <w:pPr>
        <w:rPr>
          <w:rFonts w:ascii="黑体" w:eastAsia="黑体" w:hAnsi="黑体"/>
          <w:sz w:val="32"/>
          <w:szCs w:val="32"/>
        </w:rPr>
        <w:sectPr w:rsidR="00F84FDF" w:rsidSect="00F84FDF">
          <w:pgSz w:w="16838" w:h="11906" w:orient="landscape"/>
          <w:pgMar w:top="1440" w:right="1474" w:bottom="1440" w:left="1474" w:header="851" w:footer="992" w:gutter="0"/>
          <w:cols w:space="425"/>
          <w:docGrid w:linePitch="312"/>
        </w:sectPr>
      </w:pPr>
    </w:p>
    <w:p w:rsidR="00F84FDF" w:rsidRPr="00214833" w:rsidRDefault="00214833">
      <w:pPr>
        <w:rPr>
          <w:rFonts w:asciiTheme="minorEastAsia" w:eastAsiaTheme="minorEastAsia" w:hAnsiTheme="minorEastAsia"/>
          <w:szCs w:val="21"/>
        </w:rPr>
      </w:pPr>
      <w:r w:rsidRPr="00214833">
        <w:rPr>
          <w:rFonts w:asciiTheme="minorEastAsia" w:eastAsiaTheme="minorEastAsia" w:hAnsiTheme="minorEastAsia" w:hint="eastAsia"/>
          <w:szCs w:val="21"/>
        </w:rPr>
        <w:lastRenderedPageBreak/>
        <w:t>表五</w:t>
      </w:r>
    </w:p>
    <w:tbl>
      <w:tblPr>
        <w:tblW w:w="8948" w:type="dxa"/>
        <w:tblInd w:w="108" w:type="dxa"/>
        <w:tblLook w:val="04A0"/>
      </w:tblPr>
      <w:tblGrid>
        <w:gridCol w:w="436"/>
        <w:gridCol w:w="436"/>
        <w:gridCol w:w="436"/>
        <w:gridCol w:w="2571"/>
        <w:gridCol w:w="1710"/>
        <w:gridCol w:w="1710"/>
        <w:gridCol w:w="1649"/>
      </w:tblGrid>
      <w:tr w:rsidR="00DB3CC6" w:rsidTr="00DB3CC6">
        <w:trPr>
          <w:trHeight w:val="390"/>
        </w:trPr>
        <w:tc>
          <w:tcPr>
            <w:tcW w:w="8948" w:type="dxa"/>
            <w:gridSpan w:val="7"/>
            <w:tcBorders>
              <w:top w:val="nil"/>
              <w:left w:val="nil"/>
              <w:bottom w:val="nil"/>
              <w:right w:val="nil"/>
            </w:tcBorders>
            <w:shd w:val="clear" w:color="000000" w:fill="FFFFFF"/>
            <w:noWrap/>
            <w:vAlign w:val="bottom"/>
            <w:hideMark/>
          </w:tcPr>
          <w:p w:rsidR="00DB3CC6" w:rsidRPr="00214F28" w:rsidRDefault="00DB3CC6">
            <w:pPr>
              <w:jc w:val="center"/>
              <w:rPr>
                <w:rFonts w:asciiTheme="minorEastAsia" w:eastAsiaTheme="minorEastAsia" w:hAnsiTheme="minorEastAsia" w:cs="Arial"/>
                <w:color w:val="000000"/>
                <w:sz w:val="36"/>
                <w:szCs w:val="36"/>
              </w:rPr>
            </w:pPr>
            <w:r w:rsidRPr="00214F28">
              <w:rPr>
                <w:rFonts w:asciiTheme="minorEastAsia" w:eastAsiaTheme="minorEastAsia" w:hAnsiTheme="minorEastAsia" w:cs="Arial" w:hint="eastAsia"/>
                <w:color w:val="000000"/>
                <w:sz w:val="36"/>
                <w:szCs w:val="36"/>
              </w:rPr>
              <w:t>2016年一般公共预算财政拨款收入支出决算表(一)</w:t>
            </w:r>
          </w:p>
        </w:tc>
      </w:tr>
      <w:tr w:rsidR="00DB3CC6" w:rsidTr="00DB3CC6">
        <w:trPr>
          <w:trHeight w:val="255"/>
        </w:trPr>
        <w:tc>
          <w:tcPr>
            <w:tcW w:w="436"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436"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436"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2571"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1710"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1710"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1649"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r>
      <w:tr w:rsidR="00DB3CC6" w:rsidTr="00DB3CC6">
        <w:trPr>
          <w:trHeight w:val="270"/>
        </w:trPr>
        <w:tc>
          <w:tcPr>
            <w:tcW w:w="3879" w:type="dxa"/>
            <w:gridSpan w:val="4"/>
            <w:tcBorders>
              <w:top w:val="nil"/>
              <w:left w:val="nil"/>
              <w:bottom w:val="nil"/>
              <w:right w:val="nil"/>
            </w:tcBorders>
            <w:shd w:val="clear" w:color="000000" w:fill="FFFFFF"/>
            <w:noWrap/>
            <w:vAlign w:val="bottom"/>
            <w:hideMark/>
          </w:tcPr>
          <w:p w:rsidR="00DB3CC6" w:rsidRDefault="00DB3CC6">
            <w:pPr>
              <w:rPr>
                <w:rFonts w:ascii="宋体" w:hAnsi="宋体" w:cs="Arial"/>
                <w:color w:val="000000"/>
                <w:sz w:val="20"/>
              </w:rPr>
            </w:pPr>
            <w:r>
              <w:rPr>
                <w:rFonts w:cs="Arial" w:hint="eastAsia"/>
                <w:color w:val="000000"/>
                <w:sz w:val="20"/>
              </w:rPr>
              <w:t>部门：中共临汾市委党校</w:t>
            </w:r>
          </w:p>
        </w:tc>
        <w:tc>
          <w:tcPr>
            <w:tcW w:w="1710"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1710" w:type="dxa"/>
            <w:tcBorders>
              <w:top w:val="nil"/>
              <w:left w:val="nil"/>
              <w:bottom w:val="nil"/>
              <w:right w:val="nil"/>
            </w:tcBorders>
            <w:shd w:val="clear" w:color="000000" w:fill="FFFFFF"/>
            <w:noWrap/>
            <w:vAlign w:val="bottom"/>
            <w:hideMark/>
          </w:tcPr>
          <w:p w:rsidR="00DB3CC6" w:rsidRDefault="00DB3CC6">
            <w:pPr>
              <w:rPr>
                <w:rFonts w:ascii="Arial" w:hAnsi="Arial" w:cs="Arial"/>
                <w:color w:val="000000"/>
                <w:sz w:val="20"/>
              </w:rPr>
            </w:pPr>
            <w:r>
              <w:rPr>
                <w:rFonts w:ascii="Arial" w:hAnsi="Arial" w:cs="Arial"/>
                <w:color w:val="000000"/>
                <w:sz w:val="20"/>
              </w:rPr>
              <w:t xml:space="preserve">　</w:t>
            </w:r>
          </w:p>
        </w:tc>
        <w:tc>
          <w:tcPr>
            <w:tcW w:w="1649" w:type="dxa"/>
            <w:tcBorders>
              <w:top w:val="nil"/>
              <w:left w:val="nil"/>
              <w:bottom w:val="nil"/>
              <w:right w:val="nil"/>
            </w:tcBorders>
            <w:shd w:val="clear" w:color="000000" w:fill="FFFFFF"/>
            <w:noWrap/>
            <w:vAlign w:val="bottom"/>
            <w:hideMark/>
          </w:tcPr>
          <w:p w:rsidR="00DB3CC6" w:rsidRDefault="00DB3CC6">
            <w:pPr>
              <w:rPr>
                <w:rFonts w:ascii="宋体" w:hAnsi="宋体" w:cs="Arial"/>
                <w:color w:val="000000"/>
                <w:sz w:val="20"/>
              </w:rPr>
            </w:pPr>
            <w:r>
              <w:rPr>
                <w:rFonts w:cs="Arial" w:hint="eastAsia"/>
                <w:color w:val="000000"/>
                <w:sz w:val="20"/>
              </w:rPr>
              <w:t>单位：元</w:t>
            </w:r>
          </w:p>
        </w:tc>
      </w:tr>
      <w:tr w:rsidR="00DB3CC6" w:rsidTr="00DB3CC6">
        <w:trPr>
          <w:trHeight w:val="308"/>
        </w:trPr>
        <w:tc>
          <w:tcPr>
            <w:tcW w:w="1308" w:type="dxa"/>
            <w:gridSpan w:val="3"/>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科目编码</w:t>
            </w:r>
          </w:p>
        </w:tc>
        <w:tc>
          <w:tcPr>
            <w:tcW w:w="2571" w:type="dxa"/>
            <w:vMerge w:val="restart"/>
            <w:tcBorders>
              <w:top w:val="single" w:sz="8" w:space="0" w:color="000000"/>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科目名称</w:t>
            </w:r>
          </w:p>
        </w:tc>
        <w:tc>
          <w:tcPr>
            <w:tcW w:w="5069" w:type="dxa"/>
            <w:gridSpan w:val="3"/>
            <w:tcBorders>
              <w:top w:val="single" w:sz="8" w:space="0" w:color="000000"/>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本年支出</w:t>
            </w:r>
          </w:p>
        </w:tc>
      </w:tr>
      <w:tr w:rsidR="00DB3CC6" w:rsidTr="00DB3CC6">
        <w:trPr>
          <w:trHeight w:val="312"/>
        </w:trPr>
        <w:tc>
          <w:tcPr>
            <w:tcW w:w="1308" w:type="dxa"/>
            <w:gridSpan w:val="3"/>
            <w:vMerge/>
            <w:tcBorders>
              <w:top w:val="single" w:sz="8" w:space="0" w:color="000000"/>
              <w:left w:val="single" w:sz="8" w:space="0" w:color="000000"/>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2571" w:type="dxa"/>
            <w:vMerge/>
            <w:tcBorders>
              <w:top w:val="single" w:sz="8" w:space="0" w:color="000000"/>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1710" w:type="dxa"/>
            <w:vMerge w:val="restart"/>
            <w:tcBorders>
              <w:top w:val="nil"/>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合计</w:t>
            </w:r>
          </w:p>
        </w:tc>
        <w:tc>
          <w:tcPr>
            <w:tcW w:w="1710" w:type="dxa"/>
            <w:vMerge w:val="restart"/>
            <w:tcBorders>
              <w:top w:val="nil"/>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基本支出</w:t>
            </w:r>
          </w:p>
        </w:tc>
        <w:tc>
          <w:tcPr>
            <w:tcW w:w="1649" w:type="dxa"/>
            <w:vMerge w:val="restart"/>
            <w:tcBorders>
              <w:top w:val="nil"/>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项目支出</w:t>
            </w:r>
          </w:p>
        </w:tc>
      </w:tr>
      <w:tr w:rsidR="00DB3CC6" w:rsidTr="00DB3CC6">
        <w:trPr>
          <w:trHeight w:val="312"/>
        </w:trPr>
        <w:tc>
          <w:tcPr>
            <w:tcW w:w="1308" w:type="dxa"/>
            <w:gridSpan w:val="3"/>
            <w:vMerge/>
            <w:tcBorders>
              <w:top w:val="single" w:sz="8" w:space="0" w:color="000000"/>
              <w:left w:val="single" w:sz="8" w:space="0" w:color="000000"/>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2571" w:type="dxa"/>
            <w:vMerge/>
            <w:tcBorders>
              <w:top w:val="single" w:sz="8" w:space="0" w:color="000000"/>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1710"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1710"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1649"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r>
      <w:tr w:rsidR="00DB3CC6" w:rsidTr="00DB3CC6">
        <w:trPr>
          <w:trHeight w:val="615"/>
        </w:trPr>
        <w:tc>
          <w:tcPr>
            <w:tcW w:w="1308" w:type="dxa"/>
            <w:gridSpan w:val="3"/>
            <w:vMerge/>
            <w:tcBorders>
              <w:top w:val="single" w:sz="8" w:space="0" w:color="000000"/>
              <w:left w:val="single" w:sz="8" w:space="0" w:color="000000"/>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2571" w:type="dxa"/>
            <w:vMerge/>
            <w:tcBorders>
              <w:top w:val="single" w:sz="8" w:space="0" w:color="000000"/>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1710"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1710"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1649"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r>
      <w:tr w:rsidR="00DB3CC6" w:rsidTr="006A4401">
        <w:trPr>
          <w:trHeight w:val="567"/>
        </w:trPr>
        <w:tc>
          <w:tcPr>
            <w:tcW w:w="436"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类</w:t>
            </w:r>
          </w:p>
        </w:tc>
        <w:tc>
          <w:tcPr>
            <w:tcW w:w="436" w:type="dxa"/>
            <w:vMerge w:val="restart"/>
            <w:tcBorders>
              <w:top w:val="nil"/>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款</w:t>
            </w:r>
          </w:p>
        </w:tc>
        <w:tc>
          <w:tcPr>
            <w:tcW w:w="436" w:type="dxa"/>
            <w:vMerge w:val="restart"/>
            <w:tcBorders>
              <w:top w:val="nil"/>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项</w:t>
            </w:r>
          </w:p>
        </w:tc>
        <w:tc>
          <w:tcPr>
            <w:tcW w:w="2571" w:type="dxa"/>
            <w:tcBorders>
              <w:top w:val="nil"/>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栏次</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7</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8</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9</w:t>
            </w:r>
          </w:p>
        </w:tc>
      </w:tr>
      <w:tr w:rsidR="00DB3CC6" w:rsidTr="006A4401">
        <w:trPr>
          <w:trHeight w:val="567"/>
        </w:trPr>
        <w:tc>
          <w:tcPr>
            <w:tcW w:w="436" w:type="dxa"/>
            <w:vMerge/>
            <w:tcBorders>
              <w:top w:val="nil"/>
              <w:left w:val="single" w:sz="8" w:space="0" w:color="000000"/>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436" w:type="dxa"/>
            <w:vMerge/>
            <w:tcBorders>
              <w:top w:val="nil"/>
              <w:left w:val="nil"/>
              <w:bottom w:val="single" w:sz="4" w:space="0" w:color="000000"/>
              <w:right w:val="single" w:sz="4" w:space="0" w:color="000000"/>
            </w:tcBorders>
            <w:vAlign w:val="center"/>
            <w:hideMark/>
          </w:tcPr>
          <w:p w:rsidR="00DB3CC6" w:rsidRDefault="00DB3CC6">
            <w:pPr>
              <w:rPr>
                <w:rFonts w:ascii="宋体" w:hAnsi="宋体" w:cs="Arial"/>
                <w:color w:val="000000"/>
                <w:sz w:val="22"/>
                <w:szCs w:val="22"/>
              </w:rPr>
            </w:pPr>
          </w:p>
        </w:tc>
        <w:tc>
          <w:tcPr>
            <w:tcW w:w="2571" w:type="dxa"/>
            <w:tcBorders>
              <w:top w:val="nil"/>
              <w:left w:val="nil"/>
              <w:bottom w:val="single" w:sz="4" w:space="0" w:color="000000"/>
              <w:right w:val="single" w:sz="4" w:space="0" w:color="000000"/>
            </w:tcBorders>
            <w:shd w:val="clear" w:color="000000" w:fill="FFFFFF"/>
            <w:vAlign w:val="center"/>
            <w:hideMark/>
          </w:tcPr>
          <w:p w:rsidR="00DB3CC6" w:rsidRDefault="00DB3CC6">
            <w:pPr>
              <w:jc w:val="center"/>
              <w:rPr>
                <w:rFonts w:ascii="宋体" w:hAnsi="宋体" w:cs="Arial"/>
                <w:color w:val="000000"/>
                <w:sz w:val="22"/>
                <w:szCs w:val="22"/>
              </w:rPr>
            </w:pPr>
            <w:r>
              <w:rPr>
                <w:rFonts w:cs="Arial" w:hint="eastAsia"/>
                <w:color w:val="000000"/>
                <w:sz w:val="22"/>
                <w:szCs w:val="22"/>
              </w:rPr>
              <w:t>合计</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b/>
                <w:bCs/>
                <w:color w:val="000000"/>
                <w:sz w:val="22"/>
                <w:szCs w:val="22"/>
              </w:rPr>
            </w:pPr>
            <w:r>
              <w:rPr>
                <w:rFonts w:cs="Arial" w:hint="eastAsia"/>
                <w:b/>
                <w:bCs/>
                <w:color w:val="000000"/>
                <w:sz w:val="22"/>
                <w:szCs w:val="22"/>
              </w:rPr>
              <w:t>13,659,082.60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b/>
                <w:bCs/>
                <w:color w:val="000000"/>
                <w:sz w:val="22"/>
                <w:szCs w:val="22"/>
              </w:rPr>
            </w:pPr>
            <w:r>
              <w:rPr>
                <w:rFonts w:cs="Arial" w:hint="eastAsia"/>
                <w:b/>
                <w:bCs/>
                <w:color w:val="000000"/>
                <w:sz w:val="22"/>
                <w:szCs w:val="22"/>
              </w:rPr>
              <w:t>12,641,502.60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b/>
                <w:bCs/>
                <w:color w:val="000000"/>
                <w:sz w:val="22"/>
                <w:szCs w:val="22"/>
              </w:rPr>
            </w:pPr>
            <w:r>
              <w:rPr>
                <w:rFonts w:cs="Arial" w:hint="eastAsia"/>
                <w:b/>
                <w:bCs/>
                <w:color w:val="000000"/>
                <w:sz w:val="22"/>
                <w:szCs w:val="22"/>
              </w:rPr>
              <w:t>1,017,580.00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201</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一般公共服务支出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15,600.00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15,600.00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20136</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其他共产党事务支出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15,600.00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15,600.00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2013699</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其他共产党事务支出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15,600.00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15,600.00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205</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教育支出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9,414,510.80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8,432,510.80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982,000.00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20508</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进修及培训</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9,414,510.80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8,432,510.80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982,000.00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2050802</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干部教育</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9,414,510.80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8,432,510.80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982,000.00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206</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科学技术支出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19,980.00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19,980.00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20604</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技术研究与开发</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19,980.00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19,980.00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2060402</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应用技术研究与开发</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19,980.00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19,980.00</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208</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社会保障和就业支出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3,541,952.00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3,541,952.00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20805</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行政事业单位离退休</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3,541,952.00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3,541,952.00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2080502</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事业单位离退休</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3,541,952.00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3,541,952.00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221</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住房保障支出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667,039.80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667,039.80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22102</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住房改革支出</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667,039.80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667,039.80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2210201</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667,039.80</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667,039.80</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r>
      <w:tr w:rsidR="00DB3CC6" w:rsidTr="006A4401">
        <w:trPr>
          <w:trHeight w:val="567"/>
        </w:trPr>
        <w:tc>
          <w:tcPr>
            <w:tcW w:w="1308"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 xml:space="preserve">　</w:t>
            </w:r>
          </w:p>
        </w:tc>
        <w:tc>
          <w:tcPr>
            <w:tcW w:w="2571" w:type="dxa"/>
            <w:tcBorders>
              <w:top w:val="nil"/>
              <w:left w:val="nil"/>
              <w:bottom w:val="single" w:sz="4" w:space="0" w:color="000000"/>
              <w:right w:val="single" w:sz="4" w:space="0" w:color="000000"/>
            </w:tcBorders>
            <w:shd w:val="clear" w:color="000000" w:fill="FFFFFF"/>
            <w:noWrap/>
            <w:vAlign w:val="center"/>
            <w:hideMark/>
          </w:tcPr>
          <w:p w:rsidR="00DB3CC6" w:rsidRDefault="00DB3CC6">
            <w:pPr>
              <w:rPr>
                <w:rFonts w:ascii="宋体" w:hAnsi="宋体" w:cs="Arial"/>
                <w:color w:val="000000"/>
                <w:sz w:val="22"/>
                <w:szCs w:val="22"/>
              </w:rPr>
            </w:pPr>
            <w:r>
              <w:rPr>
                <w:rFonts w:cs="Arial" w:hint="eastAsia"/>
                <w:color w:val="000000"/>
                <w:sz w:val="22"/>
                <w:szCs w:val="22"/>
              </w:rPr>
              <w:t xml:space="preserve">　</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710"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c>
          <w:tcPr>
            <w:tcW w:w="1649" w:type="dxa"/>
            <w:tcBorders>
              <w:top w:val="nil"/>
              <w:left w:val="nil"/>
              <w:bottom w:val="single" w:sz="4" w:space="0" w:color="000000"/>
              <w:right w:val="single" w:sz="4" w:space="0" w:color="000000"/>
            </w:tcBorders>
            <w:shd w:val="clear" w:color="000000" w:fill="FFFFFF"/>
            <w:noWrap/>
            <w:vAlign w:val="center"/>
            <w:hideMark/>
          </w:tcPr>
          <w:p w:rsidR="00DB3CC6" w:rsidRDefault="00DB3CC6">
            <w:pPr>
              <w:jc w:val="right"/>
              <w:rPr>
                <w:rFonts w:ascii="宋体" w:hAnsi="宋体" w:cs="Arial"/>
                <w:color w:val="000000"/>
                <w:sz w:val="22"/>
                <w:szCs w:val="22"/>
              </w:rPr>
            </w:pPr>
            <w:r>
              <w:rPr>
                <w:rFonts w:cs="Arial" w:hint="eastAsia"/>
                <w:color w:val="000000"/>
                <w:sz w:val="22"/>
                <w:szCs w:val="22"/>
              </w:rPr>
              <w:t xml:space="preserve">　</w:t>
            </w:r>
          </w:p>
        </w:tc>
      </w:tr>
    </w:tbl>
    <w:p w:rsidR="00F84FDF" w:rsidRDefault="00F84FDF">
      <w:pPr>
        <w:rPr>
          <w:rFonts w:ascii="黑体" w:eastAsia="黑体" w:hAnsi="黑体"/>
          <w:sz w:val="32"/>
          <w:szCs w:val="32"/>
        </w:rPr>
      </w:pPr>
    </w:p>
    <w:p w:rsidR="00214F28" w:rsidRDefault="00214F28">
      <w:pPr>
        <w:rPr>
          <w:rFonts w:asciiTheme="minorEastAsia" w:eastAsiaTheme="minorEastAsia" w:hAnsiTheme="minorEastAsia"/>
          <w:szCs w:val="21"/>
        </w:rPr>
        <w:sectPr w:rsidR="00214F28" w:rsidSect="00F84FDF">
          <w:pgSz w:w="11906" w:h="16838"/>
          <w:pgMar w:top="1474" w:right="1440" w:bottom="1474" w:left="1440" w:header="851" w:footer="992" w:gutter="0"/>
          <w:cols w:space="425"/>
          <w:docGrid w:linePitch="312"/>
        </w:sectPr>
      </w:pPr>
    </w:p>
    <w:p w:rsidR="00214833" w:rsidRPr="00214833" w:rsidRDefault="00214833">
      <w:pPr>
        <w:rPr>
          <w:rFonts w:asciiTheme="minorEastAsia" w:eastAsiaTheme="minorEastAsia" w:hAnsiTheme="minorEastAsia"/>
          <w:szCs w:val="21"/>
        </w:rPr>
      </w:pPr>
      <w:r w:rsidRPr="00214833">
        <w:rPr>
          <w:rFonts w:asciiTheme="minorEastAsia" w:eastAsiaTheme="minorEastAsia" w:hAnsiTheme="minorEastAsia" w:hint="eastAsia"/>
          <w:szCs w:val="21"/>
        </w:rPr>
        <w:lastRenderedPageBreak/>
        <w:t>表六</w:t>
      </w:r>
    </w:p>
    <w:tbl>
      <w:tblPr>
        <w:tblW w:w="13765" w:type="dxa"/>
        <w:tblInd w:w="93" w:type="dxa"/>
        <w:tblLayout w:type="fixed"/>
        <w:tblLook w:val="04A0"/>
      </w:tblPr>
      <w:tblGrid>
        <w:gridCol w:w="1148"/>
        <w:gridCol w:w="237"/>
        <w:gridCol w:w="1387"/>
        <w:gridCol w:w="218"/>
        <w:gridCol w:w="1561"/>
        <w:gridCol w:w="993"/>
        <w:gridCol w:w="141"/>
        <w:gridCol w:w="1247"/>
        <w:gridCol w:w="596"/>
        <w:gridCol w:w="790"/>
        <w:gridCol w:w="628"/>
        <w:gridCol w:w="758"/>
        <w:gridCol w:w="376"/>
        <w:gridCol w:w="1740"/>
        <w:gridCol w:w="528"/>
        <w:gridCol w:w="1417"/>
      </w:tblGrid>
      <w:tr w:rsidR="00214F28" w:rsidTr="00214F28">
        <w:trPr>
          <w:trHeight w:val="390"/>
        </w:trPr>
        <w:tc>
          <w:tcPr>
            <w:tcW w:w="13765" w:type="dxa"/>
            <w:gridSpan w:val="16"/>
            <w:tcBorders>
              <w:top w:val="nil"/>
              <w:left w:val="nil"/>
              <w:bottom w:val="nil"/>
              <w:right w:val="nil"/>
            </w:tcBorders>
            <w:shd w:val="clear" w:color="000000" w:fill="FFFFFF"/>
            <w:noWrap/>
            <w:vAlign w:val="bottom"/>
            <w:hideMark/>
          </w:tcPr>
          <w:p w:rsidR="00214F28" w:rsidRPr="00214F28" w:rsidRDefault="00214F28">
            <w:pPr>
              <w:jc w:val="center"/>
              <w:rPr>
                <w:rFonts w:asciiTheme="minorEastAsia" w:eastAsiaTheme="minorEastAsia" w:hAnsiTheme="minorEastAsia" w:cs="Arial"/>
                <w:color w:val="000000"/>
                <w:sz w:val="44"/>
                <w:szCs w:val="44"/>
              </w:rPr>
            </w:pPr>
            <w:r w:rsidRPr="00214F28">
              <w:rPr>
                <w:rFonts w:asciiTheme="minorEastAsia" w:eastAsiaTheme="minorEastAsia" w:hAnsiTheme="minorEastAsia" w:cs="Arial" w:hint="eastAsia"/>
                <w:color w:val="000000"/>
                <w:sz w:val="44"/>
                <w:szCs w:val="44"/>
              </w:rPr>
              <w:t>2016年一般公共预算财政拨款支出决算表</w:t>
            </w:r>
          </w:p>
        </w:tc>
      </w:tr>
      <w:tr w:rsidR="00214F28" w:rsidTr="00214F28">
        <w:trPr>
          <w:trHeight w:val="255"/>
        </w:trPr>
        <w:tc>
          <w:tcPr>
            <w:tcW w:w="1385"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387" w:type="dxa"/>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779"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993" w:type="dxa"/>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388"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386"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386"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2116"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945" w:type="dxa"/>
            <w:gridSpan w:val="2"/>
            <w:tcBorders>
              <w:top w:val="nil"/>
              <w:left w:val="nil"/>
              <w:bottom w:val="nil"/>
              <w:right w:val="nil"/>
            </w:tcBorders>
            <w:shd w:val="clear" w:color="000000" w:fill="FFFFFF"/>
            <w:noWrap/>
            <w:vAlign w:val="bottom"/>
            <w:hideMark/>
          </w:tcPr>
          <w:p w:rsidR="00214F28" w:rsidRDefault="00214F28">
            <w:pPr>
              <w:jc w:val="right"/>
              <w:rPr>
                <w:rFonts w:ascii="宋体" w:hAnsi="宋体" w:cs="Arial"/>
                <w:color w:val="000000"/>
                <w:sz w:val="20"/>
              </w:rPr>
            </w:pPr>
            <w:r>
              <w:rPr>
                <w:rFonts w:cs="Arial" w:hint="eastAsia"/>
                <w:color w:val="000000"/>
                <w:sz w:val="20"/>
              </w:rPr>
              <w:t xml:space="preserve">　</w:t>
            </w:r>
          </w:p>
        </w:tc>
      </w:tr>
      <w:tr w:rsidR="00214F28" w:rsidTr="00214F28">
        <w:trPr>
          <w:trHeight w:val="255"/>
        </w:trPr>
        <w:tc>
          <w:tcPr>
            <w:tcW w:w="2772" w:type="dxa"/>
            <w:gridSpan w:val="3"/>
            <w:tcBorders>
              <w:top w:val="nil"/>
              <w:left w:val="nil"/>
              <w:bottom w:val="nil"/>
              <w:right w:val="nil"/>
            </w:tcBorders>
            <w:shd w:val="clear" w:color="000000" w:fill="FFFFFF"/>
            <w:noWrap/>
            <w:vAlign w:val="bottom"/>
            <w:hideMark/>
          </w:tcPr>
          <w:p w:rsidR="00214F28" w:rsidRDefault="00214F28">
            <w:pPr>
              <w:rPr>
                <w:rFonts w:ascii="宋体" w:hAnsi="宋体" w:cs="Arial"/>
                <w:color w:val="000000"/>
                <w:sz w:val="20"/>
              </w:rPr>
            </w:pPr>
            <w:r>
              <w:rPr>
                <w:rFonts w:cs="Arial" w:hint="eastAsia"/>
                <w:color w:val="000000"/>
                <w:sz w:val="20"/>
              </w:rPr>
              <w:t>部门：中共临汾市委党校</w:t>
            </w:r>
          </w:p>
        </w:tc>
        <w:tc>
          <w:tcPr>
            <w:tcW w:w="1779"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993" w:type="dxa"/>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388"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386"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386"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2116" w:type="dxa"/>
            <w:gridSpan w:val="2"/>
            <w:tcBorders>
              <w:top w:val="nil"/>
              <w:left w:val="nil"/>
              <w:bottom w:val="nil"/>
              <w:right w:val="nil"/>
            </w:tcBorders>
            <w:shd w:val="clear" w:color="000000" w:fill="FFFFFF"/>
            <w:noWrap/>
            <w:vAlign w:val="bottom"/>
            <w:hideMark/>
          </w:tcPr>
          <w:p w:rsidR="00214F28" w:rsidRDefault="00214F28">
            <w:pPr>
              <w:rPr>
                <w:rFonts w:ascii="Arial" w:hAnsi="Arial" w:cs="Arial"/>
                <w:color w:val="000000"/>
                <w:sz w:val="20"/>
              </w:rPr>
            </w:pPr>
            <w:r>
              <w:rPr>
                <w:rFonts w:ascii="Arial" w:hAnsi="Arial" w:cs="Arial"/>
                <w:color w:val="000000"/>
                <w:sz w:val="20"/>
              </w:rPr>
              <w:t xml:space="preserve">　</w:t>
            </w:r>
          </w:p>
        </w:tc>
        <w:tc>
          <w:tcPr>
            <w:tcW w:w="1945" w:type="dxa"/>
            <w:gridSpan w:val="2"/>
            <w:tcBorders>
              <w:top w:val="nil"/>
              <w:left w:val="nil"/>
              <w:bottom w:val="nil"/>
              <w:right w:val="nil"/>
            </w:tcBorders>
            <w:shd w:val="clear" w:color="000000" w:fill="FFFFFF"/>
            <w:noWrap/>
            <w:vAlign w:val="bottom"/>
            <w:hideMark/>
          </w:tcPr>
          <w:p w:rsidR="00214F28" w:rsidRDefault="00214F28">
            <w:pPr>
              <w:jc w:val="right"/>
              <w:rPr>
                <w:rFonts w:ascii="宋体" w:hAnsi="宋体" w:cs="Arial"/>
                <w:color w:val="000000"/>
                <w:sz w:val="20"/>
              </w:rPr>
            </w:pPr>
            <w:r>
              <w:rPr>
                <w:rFonts w:cs="Arial" w:hint="eastAsia"/>
                <w:color w:val="000000"/>
                <w:sz w:val="20"/>
              </w:rPr>
              <w:t>金额单位：元</w:t>
            </w:r>
          </w:p>
        </w:tc>
      </w:tr>
      <w:tr w:rsidR="00214F28" w:rsidTr="00214F28">
        <w:trPr>
          <w:trHeight w:val="308"/>
        </w:trPr>
        <w:tc>
          <w:tcPr>
            <w:tcW w:w="4551"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人员经费</w:t>
            </w:r>
          </w:p>
        </w:tc>
        <w:tc>
          <w:tcPr>
            <w:tcW w:w="9214" w:type="dxa"/>
            <w:gridSpan w:val="11"/>
            <w:tcBorders>
              <w:top w:val="single" w:sz="8" w:space="0" w:color="000000"/>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公用经费</w:t>
            </w:r>
          </w:p>
        </w:tc>
      </w:tr>
      <w:tr w:rsidR="00214F28" w:rsidTr="00214F28">
        <w:trPr>
          <w:trHeight w:val="312"/>
        </w:trPr>
        <w:tc>
          <w:tcPr>
            <w:tcW w:w="1148"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科目编码</w:t>
            </w:r>
          </w:p>
        </w:tc>
        <w:tc>
          <w:tcPr>
            <w:tcW w:w="1842" w:type="dxa"/>
            <w:gridSpan w:val="3"/>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科目名称</w:t>
            </w:r>
          </w:p>
        </w:tc>
        <w:tc>
          <w:tcPr>
            <w:tcW w:w="1561" w:type="dxa"/>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金额</w:t>
            </w:r>
          </w:p>
        </w:tc>
        <w:tc>
          <w:tcPr>
            <w:tcW w:w="1134" w:type="dxa"/>
            <w:gridSpan w:val="2"/>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科目编码</w:t>
            </w:r>
          </w:p>
        </w:tc>
        <w:tc>
          <w:tcPr>
            <w:tcW w:w="1843" w:type="dxa"/>
            <w:gridSpan w:val="2"/>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科目名称</w:t>
            </w:r>
          </w:p>
        </w:tc>
        <w:tc>
          <w:tcPr>
            <w:tcW w:w="1418" w:type="dxa"/>
            <w:gridSpan w:val="2"/>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金额</w:t>
            </w:r>
          </w:p>
        </w:tc>
        <w:tc>
          <w:tcPr>
            <w:tcW w:w="1134" w:type="dxa"/>
            <w:gridSpan w:val="2"/>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科目编码</w:t>
            </w:r>
          </w:p>
        </w:tc>
        <w:tc>
          <w:tcPr>
            <w:tcW w:w="2268" w:type="dxa"/>
            <w:gridSpan w:val="2"/>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科目名称</w:t>
            </w:r>
          </w:p>
        </w:tc>
        <w:tc>
          <w:tcPr>
            <w:tcW w:w="1417" w:type="dxa"/>
            <w:vMerge w:val="restart"/>
            <w:tcBorders>
              <w:top w:val="nil"/>
              <w:left w:val="nil"/>
              <w:bottom w:val="single" w:sz="4" w:space="0" w:color="000000"/>
              <w:right w:val="single" w:sz="4" w:space="0" w:color="000000"/>
            </w:tcBorders>
            <w:shd w:val="clear" w:color="000000" w:fill="FFFFFF"/>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金额</w:t>
            </w:r>
          </w:p>
        </w:tc>
      </w:tr>
      <w:tr w:rsidR="00214F28" w:rsidTr="00214F28">
        <w:trPr>
          <w:trHeight w:val="312"/>
        </w:trPr>
        <w:tc>
          <w:tcPr>
            <w:tcW w:w="1148" w:type="dxa"/>
            <w:vMerge/>
            <w:tcBorders>
              <w:top w:val="nil"/>
              <w:left w:val="single" w:sz="8" w:space="0" w:color="000000"/>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1842" w:type="dxa"/>
            <w:gridSpan w:val="3"/>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1561" w:type="dxa"/>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1134" w:type="dxa"/>
            <w:gridSpan w:val="2"/>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1843" w:type="dxa"/>
            <w:gridSpan w:val="2"/>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1418" w:type="dxa"/>
            <w:gridSpan w:val="2"/>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1134" w:type="dxa"/>
            <w:gridSpan w:val="2"/>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2268" w:type="dxa"/>
            <w:gridSpan w:val="2"/>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c>
          <w:tcPr>
            <w:tcW w:w="1417" w:type="dxa"/>
            <w:vMerge/>
            <w:tcBorders>
              <w:top w:val="nil"/>
              <w:left w:val="nil"/>
              <w:bottom w:val="single" w:sz="4" w:space="0" w:color="000000"/>
              <w:right w:val="single" w:sz="4" w:space="0" w:color="000000"/>
            </w:tcBorders>
            <w:vAlign w:val="center"/>
            <w:hideMark/>
          </w:tcPr>
          <w:p w:rsidR="00214F28" w:rsidRDefault="00214F28">
            <w:pPr>
              <w:rPr>
                <w:rFonts w:ascii="宋体" w:hAnsi="宋体" w:cs="Arial"/>
                <w:color w:val="000000"/>
                <w:sz w:val="22"/>
                <w:szCs w:val="22"/>
              </w:rPr>
            </w:pP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工资福利支出</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7,413,395.80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商品和服务支出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1,653,570.00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其他资本性支出</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73,085.00</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30101</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基本工资</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3,205,595.00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30201</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办公费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204,490.70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31001</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房屋建筑物购建</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30102</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津贴补贴</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1,431,497.00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30202</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印刷费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5,524.00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31002</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办公设备购置</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61,045.00</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30103</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奖金</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1,697,396.20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30203</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咨询费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31003</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专用设备购置</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30104</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其他社会保障缴费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369,458.60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30204</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手续费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31005</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基础设施建设</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30106</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伙食补助费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30205</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水费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181,400.00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31006</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大型修缮</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30107</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绩效工资</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709,449.00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30206</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电费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170,273.30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31007</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信息网络及软件购置更新</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30108</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cs="Arial"/>
                <w:color w:val="000000"/>
                <w:sz w:val="22"/>
                <w:szCs w:val="22"/>
              </w:rPr>
            </w:pPr>
            <w:r>
              <w:rPr>
                <w:rFonts w:cs="Arial" w:hint="eastAsia"/>
                <w:color w:val="000000"/>
                <w:sz w:val="22"/>
                <w:szCs w:val="22"/>
              </w:rPr>
              <w:t xml:space="preserve">  </w:t>
            </w:r>
            <w:r>
              <w:rPr>
                <w:rFonts w:cs="Arial" w:hint="eastAsia"/>
                <w:color w:val="000000"/>
                <w:sz w:val="22"/>
                <w:szCs w:val="22"/>
              </w:rPr>
              <w:t>机关事业单位基本养老</w:t>
            </w:r>
          </w:p>
          <w:p w:rsidR="00214F28" w:rsidRDefault="00214F28">
            <w:pPr>
              <w:rPr>
                <w:rFonts w:ascii="宋体" w:hAnsi="宋体" w:cs="Arial"/>
                <w:color w:val="000000"/>
                <w:sz w:val="22"/>
                <w:szCs w:val="22"/>
              </w:rPr>
            </w:pPr>
            <w:r>
              <w:rPr>
                <w:rFonts w:cs="Arial" w:hint="eastAsia"/>
                <w:color w:val="000000"/>
                <w:sz w:val="22"/>
                <w:szCs w:val="22"/>
              </w:rPr>
              <w:t>保险缴费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30207</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邮电费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56,636.40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31008</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物资储备</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30109</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职业年金缴费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30208</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取暖费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169,162.00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31009</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土地补偿</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30199</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其他工资福利支出</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30209</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物业管理费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7,300.00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31010</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安置补助</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对个人和家庭的补助</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4,519,031.80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30211</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差旅费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90,141.00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31011</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地上附着物和青苗补偿</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30301</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离休费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244,354.00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30212</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因公出国（境）费用</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31012</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拆迁补偿</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30302</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退休费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3,088,398.00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30213</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维修</w:t>
            </w:r>
            <w:r>
              <w:rPr>
                <w:rFonts w:cs="Arial" w:hint="eastAsia"/>
                <w:color w:val="000000"/>
                <w:sz w:val="22"/>
                <w:szCs w:val="22"/>
              </w:rPr>
              <w:t>(</w:t>
            </w:r>
            <w:r>
              <w:rPr>
                <w:rFonts w:cs="Arial" w:hint="eastAsia"/>
                <w:color w:val="000000"/>
                <w:sz w:val="22"/>
                <w:szCs w:val="22"/>
              </w:rPr>
              <w:t>护</w:t>
            </w:r>
            <w:r>
              <w:rPr>
                <w:rFonts w:cs="Arial" w:hint="eastAsia"/>
                <w:color w:val="000000"/>
                <w:sz w:val="22"/>
                <w:szCs w:val="22"/>
              </w:rPr>
              <w:t>)</w:t>
            </w:r>
            <w:r>
              <w:rPr>
                <w:rFonts w:cs="Arial" w:hint="eastAsia"/>
                <w:color w:val="000000"/>
                <w:sz w:val="22"/>
                <w:szCs w:val="22"/>
              </w:rPr>
              <w:t>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135,930.00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31013</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公务用车购置</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30303</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退职（役）费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30214</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租赁费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12,000.00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31019</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其他交通工具购置</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30304</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抚恤金</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30215</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会议费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31020</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产权参股</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lastRenderedPageBreak/>
              <w:t>30305</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生活补助</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29,640.00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30216</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培训费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129,870.00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31099</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其他资本性支出</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12,040.00</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30306</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救济费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30217</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公务接待费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304</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对企事业单位的补贴</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3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30307</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医疗费</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30218</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专用材料费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30401</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企业政策性补贴</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30308</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助学金</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30224</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被装购置费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30402</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事业单位补贴</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30309</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奖励金</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30225</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专用燃料费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30403</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财政贴息</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30310</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生产补贴</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30226</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劳务费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13,760.00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30499</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其他对企事业单位的补贴</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30311</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住房公积金</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667,039.80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30227</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委托业务费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307</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债务利息支出</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30312</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提租补贴</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30228</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工会经费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52,500.00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30701</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国内债务付息</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30313</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购房补贴</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30229</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福利费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30707</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国外债务付息</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30314</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采暖补贴</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489,600.00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30231</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公务用车运行维护费</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36,607.60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399</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其他支出</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30315</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物业服务补贴</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30239</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其他交通费用</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371,675.00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39906</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赠与</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30399</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其他对个人和家庭的补助支出</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30240</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税金及附加费用</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1148" w:type="dxa"/>
            <w:tcBorders>
              <w:top w:val="nil"/>
              <w:left w:val="single" w:sz="8" w:space="0" w:color="000000"/>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p>
        </w:tc>
        <w:tc>
          <w:tcPr>
            <w:tcW w:w="1842" w:type="dxa"/>
            <w:gridSpan w:val="3"/>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30299</w:t>
            </w:r>
          </w:p>
        </w:tc>
        <w:tc>
          <w:tcPr>
            <w:tcW w:w="1843"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r>
              <w:rPr>
                <w:rFonts w:cs="Arial" w:hint="eastAsia"/>
                <w:color w:val="000000"/>
                <w:sz w:val="22"/>
                <w:szCs w:val="22"/>
              </w:rPr>
              <w:t>其他商品和服务支出</w:t>
            </w:r>
          </w:p>
        </w:tc>
        <w:tc>
          <w:tcPr>
            <w:tcW w:w="141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16,300.00</w:t>
            </w:r>
          </w:p>
        </w:tc>
        <w:tc>
          <w:tcPr>
            <w:tcW w:w="1134"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p>
        </w:tc>
        <w:tc>
          <w:tcPr>
            <w:tcW w:w="2268" w:type="dxa"/>
            <w:gridSpan w:val="2"/>
            <w:tcBorders>
              <w:top w:val="nil"/>
              <w:left w:val="nil"/>
              <w:bottom w:val="single" w:sz="4" w:space="0" w:color="000000"/>
              <w:right w:val="single" w:sz="4" w:space="0" w:color="000000"/>
            </w:tcBorders>
            <w:shd w:val="clear" w:color="000000" w:fill="FFFFFF"/>
            <w:noWrap/>
            <w:vAlign w:val="center"/>
            <w:hideMark/>
          </w:tcPr>
          <w:p w:rsidR="00214F28" w:rsidRDefault="00214F28">
            <w:pPr>
              <w:rPr>
                <w:rFonts w:ascii="宋体" w:hAnsi="宋体" w:cs="Arial"/>
                <w:color w:val="000000"/>
                <w:sz w:val="22"/>
                <w:szCs w:val="22"/>
              </w:rPr>
            </w:pPr>
            <w:r>
              <w:rPr>
                <w:rFonts w:cs="Arial" w:hint="eastAsia"/>
                <w:color w:val="000000"/>
                <w:sz w:val="22"/>
                <w:szCs w:val="22"/>
              </w:rPr>
              <w:t xml:space="preserve">　</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 xml:space="preserve">　</w:t>
            </w:r>
          </w:p>
        </w:tc>
      </w:tr>
      <w:tr w:rsidR="00214F28" w:rsidTr="00214F28">
        <w:trPr>
          <w:trHeight w:val="308"/>
        </w:trPr>
        <w:tc>
          <w:tcPr>
            <w:tcW w:w="2990" w:type="dxa"/>
            <w:gridSpan w:val="4"/>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人员经费合计</w:t>
            </w:r>
          </w:p>
        </w:tc>
        <w:tc>
          <w:tcPr>
            <w:tcW w:w="1561"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11,932,427.60</w:t>
            </w:r>
          </w:p>
        </w:tc>
        <w:tc>
          <w:tcPr>
            <w:tcW w:w="7797" w:type="dxa"/>
            <w:gridSpan w:val="10"/>
            <w:tcBorders>
              <w:top w:val="single" w:sz="4" w:space="0" w:color="000000"/>
              <w:left w:val="nil"/>
              <w:bottom w:val="single" w:sz="4" w:space="0" w:color="000000"/>
              <w:right w:val="single" w:sz="4" w:space="0" w:color="000000"/>
            </w:tcBorders>
            <w:shd w:val="clear" w:color="000000" w:fill="FFFFFF"/>
            <w:noWrap/>
            <w:vAlign w:val="center"/>
            <w:hideMark/>
          </w:tcPr>
          <w:p w:rsidR="00214F28" w:rsidRDefault="00214F28">
            <w:pPr>
              <w:jc w:val="center"/>
              <w:rPr>
                <w:rFonts w:ascii="宋体" w:hAnsi="宋体" w:cs="Arial"/>
                <w:color w:val="000000"/>
                <w:sz w:val="22"/>
                <w:szCs w:val="22"/>
              </w:rPr>
            </w:pPr>
            <w:r>
              <w:rPr>
                <w:rFonts w:cs="Arial" w:hint="eastAsia"/>
                <w:color w:val="000000"/>
                <w:sz w:val="22"/>
                <w:szCs w:val="22"/>
              </w:rPr>
              <w:t>公用经费合计</w:t>
            </w:r>
          </w:p>
        </w:tc>
        <w:tc>
          <w:tcPr>
            <w:tcW w:w="1417" w:type="dxa"/>
            <w:tcBorders>
              <w:top w:val="nil"/>
              <w:left w:val="nil"/>
              <w:bottom w:val="single" w:sz="4" w:space="0" w:color="000000"/>
              <w:right w:val="single" w:sz="4" w:space="0" w:color="000000"/>
            </w:tcBorders>
            <w:shd w:val="clear" w:color="000000" w:fill="FFFFFF"/>
            <w:noWrap/>
            <w:vAlign w:val="center"/>
            <w:hideMark/>
          </w:tcPr>
          <w:p w:rsidR="00214F28" w:rsidRDefault="00214F28">
            <w:pPr>
              <w:jc w:val="right"/>
              <w:rPr>
                <w:rFonts w:ascii="宋体" w:hAnsi="宋体" w:cs="Arial"/>
                <w:color w:val="000000"/>
                <w:sz w:val="22"/>
                <w:szCs w:val="22"/>
              </w:rPr>
            </w:pPr>
            <w:r>
              <w:rPr>
                <w:rFonts w:cs="Arial" w:hint="eastAsia"/>
                <w:color w:val="000000"/>
                <w:sz w:val="22"/>
                <w:szCs w:val="22"/>
              </w:rPr>
              <w:t>1,726,655.00</w:t>
            </w:r>
          </w:p>
        </w:tc>
      </w:tr>
    </w:tbl>
    <w:p w:rsidR="00214833" w:rsidRDefault="00214833">
      <w:pPr>
        <w:rPr>
          <w:rFonts w:ascii="黑体" w:eastAsia="黑体" w:hAnsi="黑体"/>
          <w:sz w:val="32"/>
          <w:szCs w:val="32"/>
        </w:rPr>
        <w:sectPr w:rsidR="00214833" w:rsidSect="00214F28">
          <w:pgSz w:w="16838" w:h="11906" w:orient="landscape"/>
          <w:pgMar w:top="1440" w:right="1474" w:bottom="1440" w:left="1474" w:header="851" w:footer="992" w:gutter="0"/>
          <w:cols w:space="425"/>
          <w:docGrid w:linePitch="312"/>
        </w:sectPr>
      </w:pPr>
    </w:p>
    <w:p w:rsidR="00F84FDF" w:rsidRPr="00214833" w:rsidRDefault="00214833">
      <w:pPr>
        <w:rPr>
          <w:rFonts w:asciiTheme="minorEastAsia" w:eastAsiaTheme="minorEastAsia" w:hAnsiTheme="minorEastAsia"/>
          <w:szCs w:val="21"/>
        </w:rPr>
      </w:pPr>
      <w:r w:rsidRPr="00214833">
        <w:rPr>
          <w:rFonts w:asciiTheme="minorEastAsia" w:eastAsiaTheme="minorEastAsia" w:hAnsiTheme="minorEastAsia" w:hint="eastAsia"/>
          <w:szCs w:val="21"/>
        </w:rPr>
        <w:lastRenderedPageBreak/>
        <w:t>表七</w:t>
      </w:r>
    </w:p>
    <w:tbl>
      <w:tblPr>
        <w:tblW w:w="13860" w:type="dxa"/>
        <w:tblInd w:w="93" w:type="dxa"/>
        <w:tblLook w:val="04A0"/>
      </w:tblPr>
      <w:tblGrid>
        <w:gridCol w:w="436"/>
        <w:gridCol w:w="436"/>
        <w:gridCol w:w="436"/>
        <w:gridCol w:w="3160"/>
        <w:gridCol w:w="1820"/>
        <w:gridCol w:w="1800"/>
        <w:gridCol w:w="1180"/>
        <w:gridCol w:w="1360"/>
        <w:gridCol w:w="1480"/>
        <w:gridCol w:w="1880"/>
      </w:tblGrid>
      <w:tr w:rsidR="00214833" w:rsidRPr="00214833" w:rsidTr="00214833">
        <w:trPr>
          <w:trHeight w:val="540"/>
        </w:trPr>
        <w:tc>
          <w:tcPr>
            <w:tcW w:w="13860" w:type="dxa"/>
            <w:gridSpan w:val="10"/>
            <w:tcBorders>
              <w:top w:val="nil"/>
              <w:left w:val="nil"/>
              <w:bottom w:val="nil"/>
              <w:right w:val="nil"/>
            </w:tcBorders>
            <w:shd w:val="clear" w:color="auto" w:fill="auto"/>
            <w:noWrap/>
            <w:vAlign w:val="bottom"/>
            <w:hideMark/>
          </w:tcPr>
          <w:p w:rsidR="00214833" w:rsidRPr="00214833" w:rsidRDefault="00214F28" w:rsidP="00214833">
            <w:pPr>
              <w:widowControl/>
              <w:jc w:val="center"/>
              <w:rPr>
                <w:rFonts w:ascii="宋体" w:hAnsi="宋体" w:cs="Arial"/>
                <w:color w:val="000000"/>
                <w:kern w:val="0"/>
                <w:sz w:val="44"/>
                <w:szCs w:val="44"/>
              </w:rPr>
            </w:pPr>
            <w:r>
              <w:rPr>
                <w:rFonts w:ascii="宋体" w:hAnsi="宋体" w:cs="Arial" w:hint="eastAsia"/>
                <w:color w:val="000000"/>
                <w:kern w:val="0"/>
                <w:sz w:val="44"/>
                <w:szCs w:val="44"/>
              </w:rPr>
              <w:t>2016</w:t>
            </w:r>
            <w:r w:rsidR="00214833" w:rsidRPr="00214833">
              <w:rPr>
                <w:rFonts w:ascii="宋体" w:hAnsi="宋体" w:cs="Arial" w:hint="eastAsia"/>
                <w:color w:val="000000"/>
                <w:kern w:val="0"/>
                <w:sz w:val="44"/>
                <w:szCs w:val="44"/>
              </w:rPr>
              <w:t>年政府性基金预算财政拨款收入支出决算表</w:t>
            </w:r>
          </w:p>
        </w:tc>
      </w:tr>
      <w:tr w:rsidR="00214833" w:rsidRPr="00214833" w:rsidTr="00214833">
        <w:trPr>
          <w:trHeight w:val="255"/>
        </w:trPr>
        <w:tc>
          <w:tcPr>
            <w:tcW w:w="4340" w:type="dxa"/>
            <w:gridSpan w:val="4"/>
            <w:tcBorders>
              <w:top w:val="nil"/>
              <w:left w:val="nil"/>
              <w:bottom w:val="nil"/>
              <w:right w:val="nil"/>
            </w:tcBorders>
            <w:shd w:val="clear" w:color="auto" w:fill="auto"/>
            <w:noWrap/>
            <w:vAlign w:val="bottom"/>
            <w:hideMark/>
          </w:tcPr>
          <w:p w:rsidR="00214833" w:rsidRPr="00214833" w:rsidRDefault="00214833" w:rsidP="00214833">
            <w:pPr>
              <w:widowControl/>
              <w:jc w:val="left"/>
              <w:rPr>
                <w:rFonts w:ascii="宋体" w:hAnsi="宋体" w:cs="Arial"/>
                <w:color w:val="000000"/>
                <w:kern w:val="0"/>
                <w:sz w:val="20"/>
              </w:rPr>
            </w:pPr>
            <w:r w:rsidRPr="00214833">
              <w:rPr>
                <w:rFonts w:ascii="宋体" w:hAnsi="宋体" w:cs="Arial" w:hint="eastAsia"/>
                <w:color w:val="000000"/>
                <w:kern w:val="0"/>
                <w:sz w:val="20"/>
              </w:rPr>
              <w:t>编制单位：中共临汾市委党校</w:t>
            </w:r>
          </w:p>
        </w:tc>
        <w:tc>
          <w:tcPr>
            <w:tcW w:w="1820" w:type="dxa"/>
            <w:tcBorders>
              <w:top w:val="nil"/>
              <w:left w:val="nil"/>
              <w:bottom w:val="nil"/>
              <w:right w:val="nil"/>
            </w:tcBorders>
            <w:shd w:val="clear" w:color="auto" w:fill="auto"/>
            <w:noWrap/>
            <w:vAlign w:val="bottom"/>
            <w:hideMark/>
          </w:tcPr>
          <w:p w:rsidR="00214833" w:rsidRPr="00214833" w:rsidRDefault="00214833" w:rsidP="00214833">
            <w:pPr>
              <w:widowControl/>
              <w:jc w:val="left"/>
              <w:rPr>
                <w:rFonts w:ascii="Arial" w:hAnsi="Arial" w:cs="Arial"/>
                <w:color w:val="000000"/>
                <w:kern w:val="0"/>
                <w:sz w:val="20"/>
              </w:rPr>
            </w:pPr>
          </w:p>
        </w:tc>
        <w:tc>
          <w:tcPr>
            <w:tcW w:w="1800" w:type="dxa"/>
            <w:tcBorders>
              <w:top w:val="nil"/>
              <w:left w:val="nil"/>
              <w:bottom w:val="nil"/>
              <w:right w:val="nil"/>
            </w:tcBorders>
            <w:shd w:val="clear" w:color="auto" w:fill="auto"/>
            <w:noWrap/>
            <w:vAlign w:val="bottom"/>
            <w:hideMark/>
          </w:tcPr>
          <w:p w:rsidR="00214833" w:rsidRPr="00214833" w:rsidRDefault="00214833" w:rsidP="00214833">
            <w:pPr>
              <w:widowControl/>
              <w:jc w:val="center"/>
              <w:rPr>
                <w:rFonts w:ascii="宋体" w:hAnsi="宋体" w:cs="Arial"/>
                <w:color w:val="000000"/>
                <w:kern w:val="0"/>
                <w:sz w:val="20"/>
              </w:rPr>
            </w:pPr>
          </w:p>
        </w:tc>
        <w:tc>
          <w:tcPr>
            <w:tcW w:w="1180" w:type="dxa"/>
            <w:tcBorders>
              <w:top w:val="nil"/>
              <w:left w:val="nil"/>
              <w:bottom w:val="nil"/>
              <w:right w:val="nil"/>
            </w:tcBorders>
            <w:shd w:val="clear" w:color="auto" w:fill="auto"/>
            <w:noWrap/>
            <w:vAlign w:val="bottom"/>
            <w:hideMark/>
          </w:tcPr>
          <w:p w:rsidR="00214833" w:rsidRPr="00214833" w:rsidRDefault="00214833" w:rsidP="00214833">
            <w:pPr>
              <w:widowControl/>
              <w:jc w:val="left"/>
              <w:rPr>
                <w:rFonts w:ascii="Arial" w:hAnsi="Arial" w:cs="Arial"/>
                <w:color w:val="000000"/>
                <w:kern w:val="0"/>
                <w:sz w:val="20"/>
              </w:rPr>
            </w:pPr>
          </w:p>
        </w:tc>
        <w:tc>
          <w:tcPr>
            <w:tcW w:w="1360" w:type="dxa"/>
            <w:tcBorders>
              <w:top w:val="nil"/>
              <w:left w:val="nil"/>
              <w:bottom w:val="nil"/>
              <w:right w:val="nil"/>
            </w:tcBorders>
            <w:shd w:val="clear" w:color="auto" w:fill="auto"/>
            <w:noWrap/>
            <w:vAlign w:val="bottom"/>
            <w:hideMark/>
          </w:tcPr>
          <w:p w:rsidR="00214833" w:rsidRPr="00214833" w:rsidRDefault="00214833" w:rsidP="00214833">
            <w:pPr>
              <w:widowControl/>
              <w:jc w:val="left"/>
              <w:rPr>
                <w:rFonts w:ascii="Arial" w:hAnsi="Arial" w:cs="Arial"/>
                <w:color w:val="000000"/>
                <w:kern w:val="0"/>
                <w:sz w:val="20"/>
              </w:rPr>
            </w:pPr>
          </w:p>
        </w:tc>
        <w:tc>
          <w:tcPr>
            <w:tcW w:w="1480" w:type="dxa"/>
            <w:tcBorders>
              <w:top w:val="nil"/>
              <w:left w:val="nil"/>
              <w:bottom w:val="nil"/>
              <w:right w:val="nil"/>
            </w:tcBorders>
            <w:shd w:val="clear" w:color="auto" w:fill="auto"/>
            <w:noWrap/>
            <w:vAlign w:val="bottom"/>
            <w:hideMark/>
          </w:tcPr>
          <w:p w:rsidR="00214833" w:rsidRPr="00214833" w:rsidRDefault="00214833" w:rsidP="00214833">
            <w:pPr>
              <w:widowControl/>
              <w:jc w:val="left"/>
              <w:rPr>
                <w:rFonts w:ascii="Arial" w:hAnsi="Arial" w:cs="Arial"/>
                <w:color w:val="000000"/>
                <w:kern w:val="0"/>
                <w:sz w:val="20"/>
              </w:rPr>
            </w:pPr>
          </w:p>
        </w:tc>
        <w:tc>
          <w:tcPr>
            <w:tcW w:w="1880" w:type="dxa"/>
            <w:tcBorders>
              <w:top w:val="nil"/>
              <w:left w:val="nil"/>
              <w:bottom w:val="nil"/>
              <w:right w:val="nil"/>
            </w:tcBorders>
            <w:shd w:val="clear" w:color="auto" w:fill="auto"/>
            <w:noWrap/>
            <w:vAlign w:val="bottom"/>
            <w:hideMark/>
          </w:tcPr>
          <w:p w:rsidR="00214833" w:rsidRPr="00214833" w:rsidRDefault="00214833" w:rsidP="00214833">
            <w:pPr>
              <w:widowControl/>
              <w:jc w:val="right"/>
              <w:rPr>
                <w:rFonts w:ascii="宋体" w:hAnsi="宋体" w:cs="Arial"/>
                <w:color w:val="000000"/>
                <w:kern w:val="0"/>
                <w:sz w:val="20"/>
              </w:rPr>
            </w:pPr>
            <w:r w:rsidRPr="00214833">
              <w:rPr>
                <w:rFonts w:ascii="宋体" w:hAnsi="宋体" w:cs="Arial" w:hint="eastAsia"/>
                <w:color w:val="000000"/>
                <w:kern w:val="0"/>
                <w:sz w:val="20"/>
              </w:rPr>
              <w:t>金额单位：元</w:t>
            </w:r>
          </w:p>
        </w:tc>
      </w:tr>
      <w:tr w:rsidR="00214833" w:rsidRPr="00214833" w:rsidTr="00214833">
        <w:trPr>
          <w:trHeight w:val="308"/>
        </w:trPr>
        <w:tc>
          <w:tcPr>
            <w:tcW w:w="4340" w:type="dxa"/>
            <w:gridSpan w:val="4"/>
            <w:tcBorders>
              <w:top w:val="single" w:sz="8" w:space="0" w:color="000000"/>
              <w:left w:val="single" w:sz="8" w:space="0" w:color="000000"/>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项目</w:t>
            </w:r>
          </w:p>
        </w:tc>
        <w:tc>
          <w:tcPr>
            <w:tcW w:w="182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上年结转和结余</w:t>
            </w:r>
          </w:p>
        </w:tc>
        <w:tc>
          <w:tcPr>
            <w:tcW w:w="1800" w:type="dxa"/>
            <w:vMerge w:val="restart"/>
            <w:tcBorders>
              <w:top w:val="single" w:sz="8" w:space="0" w:color="000000"/>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本年收入</w:t>
            </w:r>
          </w:p>
        </w:tc>
        <w:tc>
          <w:tcPr>
            <w:tcW w:w="4020" w:type="dxa"/>
            <w:gridSpan w:val="3"/>
            <w:tcBorders>
              <w:top w:val="single" w:sz="8" w:space="0" w:color="000000"/>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本年支出</w:t>
            </w:r>
          </w:p>
        </w:tc>
        <w:tc>
          <w:tcPr>
            <w:tcW w:w="1880" w:type="dxa"/>
            <w:vMerge w:val="restart"/>
            <w:tcBorders>
              <w:top w:val="single" w:sz="8" w:space="0" w:color="000000"/>
              <w:left w:val="nil"/>
              <w:bottom w:val="single" w:sz="4" w:space="0" w:color="000000"/>
              <w:right w:val="single" w:sz="8"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年末结转和结余</w:t>
            </w:r>
          </w:p>
        </w:tc>
      </w:tr>
      <w:tr w:rsidR="00214833" w:rsidRPr="00214833" w:rsidTr="00214833">
        <w:trPr>
          <w:trHeight w:val="312"/>
        </w:trPr>
        <w:tc>
          <w:tcPr>
            <w:tcW w:w="1180"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支出功能分类科目编码</w:t>
            </w:r>
          </w:p>
        </w:tc>
        <w:tc>
          <w:tcPr>
            <w:tcW w:w="3160" w:type="dxa"/>
            <w:vMerge w:val="restart"/>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科目名称</w:t>
            </w:r>
          </w:p>
        </w:tc>
        <w:tc>
          <w:tcPr>
            <w:tcW w:w="1820" w:type="dxa"/>
            <w:vMerge/>
            <w:tcBorders>
              <w:top w:val="single" w:sz="8" w:space="0" w:color="000000"/>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180" w:type="dxa"/>
            <w:vMerge w:val="restart"/>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合计</w:t>
            </w:r>
          </w:p>
        </w:tc>
        <w:tc>
          <w:tcPr>
            <w:tcW w:w="1360" w:type="dxa"/>
            <w:vMerge w:val="restart"/>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基本支出</w:t>
            </w:r>
          </w:p>
        </w:tc>
        <w:tc>
          <w:tcPr>
            <w:tcW w:w="1480" w:type="dxa"/>
            <w:vMerge w:val="restart"/>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项目支出</w:t>
            </w:r>
          </w:p>
        </w:tc>
        <w:tc>
          <w:tcPr>
            <w:tcW w:w="1880" w:type="dxa"/>
            <w:vMerge/>
            <w:tcBorders>
              <w:top w:val="single" w:sz="8" w:space="0" w:color="000000"/>
              <w:left w:val="nil"/>
              <w:bottom w:val="single" w:sz="4" w:space="0" w:color="000000"/>
              <w:right w:val="single" w:sz="8"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r>
      <w:tr w:rsidR="00214833" w:rsidRPr="00214833" w:rsidTr="00214833">
        <w:trPr>
          <w:trHeight w:val="312"/>
        </w:trPr>
        <w:tc>
          <w:tcPr>
            <w:tcW w:w="1180" w:type="dxa"/>
            <w:gridSpan w:val="3"/>
            <w:vMerge/>
            <w:tcBorders>
              <w:top w:val="single" w:sz="4" w:space="0" w:color="000000"/>
              <w:left w:val="single" w:sz="8" w:space="0" w:color="000000"/>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316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820" w:type="dxa"/>
            <w:vMerge/>
            <w:tcBorders>
              <w:top w:val="single" w:sz="8" w:space="0" w:color="000000"/>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18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36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48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880" w:type="dxa"/>
            <w:vMerge/>
            <w:tcBorders>
              <w:top w:val="single" w:sz="8" w:space="0" w:color="000000"/>
              <w:left w:val="nil"/>
              <w:bottom w:val="single" w:sz="4" w:space="0" w:color="000000"/>
              <w:right w:val="single" w:sz="8"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r>
      <w:tr w:rsidR="00214833" w:rsidRPr="00214833" w:rsidTr="00214833">
        <w:trPr>
          <w:trHeight w:val="312"/>
        </w:trPr>
        <w:tc>
          <w:tcPr>
            <w:tcW w:w="1180" w:type="dxa"/>
            <w:gridSpan w:val="3"/>
            <w:vMerge/>
            <w:tcBorders>
              <w:top w:val="single" w:sz="4" w:space="0" w:color="000000"/>
              <w:left w:val="single" w:sz="8" w:space="0" w:color="000000"/>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316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820" w:type="dxa"/>
            <w:vMerge/>
            <w:tcBorders>
              <w:top w:val="single" w:sz="8" w:space="0" w:color="000000"/>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800" w:type="dxa"/>
            <w:vMerge/>
            <w:tcBorders>
              <w:top w:val="single" w:sz="8" w:space="0" w:color="000000"/>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18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36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48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1880" w:type="dxa"/>
            <w:vMerge/>
            <w:tcBorders>
              <w:top w:val="single" w:sz="8" w:space="0" w:color="000000"/>
              <w:left w:val="nil"/>
              <w:bottom w:val="single" w:sz="4" w:space="0" w:color="000000"/>
              <w:right w:val="single" w:sz="8"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r>
      <w:tr w:rsidR="00214833" w:rsidRPr="00214833" w:rsidTr="00214833">
        <w:trPr>
          <w:trHeight w:val="308"/>
        </w:trPr>
        <w:tc>
          <w:tcPr>
            <w:tcW w:w="40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类</w:t>
            </w:r>
          </w:p>
        </w:tc>
        <w:tc>
          <w:tcPr>
            <w:tcW w:w="360" w:type="dxa"/>
            <w:vMerge w:val="restart"/>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款</w:t>
            </w:r>
          </w:p>
        </w:tc>
        <w:tc>
          <w:tcPr>
            <w:tcW w:w="420" w:type="dxa"/>
            <w:vMerge w:val="restart"/>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项</w:t>
            </w:r>
          </w:p>
        </w:tc>
        <w:tc>
          <w:tcPr>
            <w:tcW w:w="3160" w:type="dxa"/>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栏次</w:t>
            </w:r>
          </w:p>
        </w:tc>
        <w:tc>
          <w:tcPr>
            <w:tcW w:w="182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1</w:t>
            </w:r>
          </w:p>
        </w:tc>
        <w:tc>
          <w:tcPr>
            <w:tcW w:w="180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2</w:t>
            </w:r>
          </w:p>
        </w:tc>
        <w:tc>
          <w:tcPr>
            <w:tcW w:w="11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3</w:t>
            </w:r>
          </w:p>
        </w:tc>
        <w:tc>
          <w:tcPr>
            <w:tcW w:w="13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4</w:t>
            </w:r>
          </w:p>
        </w:tc>
        <w:tc>
          <w:tcPr>
            <w:tcW w:w="14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5</w:t>
            </w:r>
          </w:p>
        </w:tc>
        <w:tc>
          <w:tcPr>
            <w:tcW w:w="1880"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6</w:t>
            </w:r>
          </w:p>
        </w:tc>
      </w:tr>
      <w:tr w:rsidR="00214833" w:rsidRPr="00214833" w:rsidTr="00214833">
        <w:trPr>
          <w:trHeight w:val="308"/>
        </w:trPr>
        <w:tc>
          <w:tcPr>
            <w:tcW w:w="400" w:type="dxa"/>
            <w:vMerge/>
            <w:tcBorders>
              <w:top w:val="nil"/>
              <w:left w:val="single" w:sz="8" w:space="0" w:color="000000"/>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36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420" w:type="dxa"/>
            <w:vMerge/>
            <w:tcBorders>
              <w:top w:val="nil"/>
              <w:left w:val="nil"/>
              <w:bottom w:val="single" w:sz="4" w:space="0" w:color="000000"/>
              <w:right w:val="single" w:sz="4" w:space="0" w:color="000000"/>
            </w:tcBorders>
            <w:vAlign w:val="center"/>
            <w:hideMark/>
          </w:tcPr>
          <w:p w:rsidR="00214833" w:rsidRPr="00214833" w:rsidRDefault="00214833" w:rsidP="00214833">
            <w:pPr>
              <w:widowControl/>
              <w:jc w:val="left"/>
              <w:rPr>
                <w:rFonts w:ascii="宋体" w:hAnsi="宋体" w:cs="Arial"/>
                <w:color w:val="000000"/>
                <w:kern w:val="0"/>
                <w:sz w:val="22"/>
                <w:szCs w:val="22"/>
              </w:rPr>
            </w:pPr>
          </w:p>
        </w:tc>
        <w:tc>
          <w:tcPr>
            <w:tcW w:w="3160" w:type="dxa"/>
            <w:tcBorders>
              <w:top w:val="nil"/>
              <w:left w:val="nil"/>
              <w:bottom w:val="single" w:sz="4" w:space="0" w:color="000000"/>
              <w:right w:val="single" w:sz="4" w:space="0" w:color="000000"/>
            </w:tcBorders>
            <w:shd w:val="clear" w:color="auto" w:fill="auto"/>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合计</w:t>
            </w:r>
          </w:p>
        </w:tc>
        <w:tc>
          <w:tcPr>
            <w:tcW w:w="182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r w:rsidR="00214833" w:rsidRPr="00214833" w:rsidTr="00214833">
        <w:trPr>
          <w:trHeight w:val="308"/>
        </w:trPr>
        <w:tc>
          <w:tcPr>
            <w:tcW w:w="118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31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2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r w:rsidR="00214833" w:rsidRPr="00214833" w:rsidTr="00214833">
        <w:trPr>
          <w:trHeight w:val="308"/>
        </w:trPr>
        <w:tc>
          <w:tcPr>
            <w:tcW w:w="118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31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2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r w:rsidR="00214833" w:rsidRPr="00214833" w:rsidTr="00214833">
        <w:trPr>
          <w:trHeight w:val="308"/>
        </w:trPr>
        <w:tc>
          <w:tcPr>
            <w:tcW w:w="118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31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2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r w:rsidR="00214833" w:rsidRPr="00214833" w:rsidTr="00214833">
        <w:trPr>
          <w:trHeight w:val="308"/>
        </w:trPr>
        <w:tc>
          <w:tcPr>
            <w:tcW w:w="118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31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2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r w:rsidR="00214833" w:rsidRPr="00214833" w:rsidTr="00214833">
        <w:trPr>
          <w:trHeight w:val="308"/>
        </w:trPr>
        <w:tc>
          <w:tcPr>
            <w:tcW w:w="1180"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31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2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1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36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480"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80"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r w:rsidR="00214833" w:rsidRPr="00214833" w:rsidTr="00214833">
        <w:trPr>
          <w:trHeight w:val="308"/>
        </w:trPr>
        <w:tc>
          <w:tcPr>
            <w:tcW w:w="1180" w:type="dxa"/>
            <w:gridSpan w:val="3"/>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3160" w:type="dxa"/>
            <w:tcBorders>
              <w:top w:val="nil"/>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20" w:type="dxa"/>
            <w:tcBorders>
              <w:top w:val="nil"/>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00" w:type="dxa"/>
            <w:tcBorders>
              <w:top w:val="nil"/>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180" w:type="dxa"/>
            <w:tcBorders>
              <w:top w:val="nil"/>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360" w:type="dxa"/>
            <w:tcBorders>
              <w:top w:val="nil"/>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480" w:type="dxa"/>
            <w:tcBorders>
              <w:top w:val="nil"/>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1880" w:type="dxa"/>
            <w:tcBorders>
              <w:top w:val="nil"/>
              <w:left w:val="nil"/>
              <w:bottom w:val="single" w:sz="8"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bl>
    <w:p w:rsidR="00214833" w:rsidRDefault="00214833">
      <w:pPr>
        <w:rPr>
          <w:rFonts w:ascii="黑体" w:eastAsia="黑体" w:hAnsi="黑体"/>
          <w:sz w:val="32"/>
          <w:szCs w:val="32"/>
        </w:rPr>
      </w:pPr>
    </w:p>
    <w:p w:rsidR="00214833" w:rsidRDefault="00214833">
      <w:pPr>
        <w:rPr>
          <w:rFonts w:ascii="黑体" w:eastAsia="黑体" w:hAnsi="黑体"/>
          <w:sz w:val="32"/>
          <w:szCs w:val="32"/>
        </w:rPr>
      </w:pPr>
    </w:p>
    <w:p w:rsidR="00214833" w:rsidRDefault="00347EF8">
      <w:pPr>
        <w:rPr>
          <w:rFonts w:ascii="黑体" w:eastAsia="黑体" w:hAnsi="黑体"/>
          <w:sz w:val="32"/>
          <w:szCs w:val="32"/>
        </w:rPr>
      </w:pPr>
      <w:r>
        <w:rPr>
          <w:rFonts w:ascii="黑体" w:eastAsia="黑体" w:hAnsi="黑体" w:hint="eastAsia"/>
          <w:sz w:val="32"/>
          <w:szCs w:val="32"/>
        </w:rPr>
        <w:t>此表无内容</w:t>
      </w:r>
    </w:p>
    <w:p w:rsidR="00214833" w:rsidRDefault="00214833">
      <w:pPr>
        <w:rPr>
          <w:rFonts w:ascii="黑体" w:eastAsia="黑体" w:hAnsi="黑体"/>
          <w:sz w:val="32"/>
          <w:szCs w:val="32"/>
        </w:rPr>
      </w:pPr>
    </w:p>
    <w:p w:rsidR="00214833" w:rsidRDefault="00214833">
      <w:pPr>
        <w:rPr>
          <w:rFonts w:ascii="黑体" w:eastAsia="黑体" w:hAnsi="黑体"/>
          <w:sz w:val="32"/>
          <w:szCs w:val="32"/>
        </w:rPr>
      </w:pPr>
    </w:p>
    <w:p w:rsidR="00214833" w:rsidRDefault="00214833">
      <w:pPr>
        <w:rPr>
          <w:rFonts w:ascii="黑体" w:eastAsia="黑体" w:hAnsi="黑体"/>
          <w:sz w:val="32"/>
          <w:szCs w:val="32"/>
        </w:rPr>
      </w:pPr>
    </w:p>
    <w:p w:rsidR="00214833" w:rsidRDefault="00214833">
      <w:pPr>
        <w:rPr>
          <w:rFonts w:ascii="黑体" w:eastAsia="黑体" w:hAnsi="黑体"/>
          <w:sz w:val="32"/>
          <w:szCs w:val="32"/>
        </w:rPr>
      </w:pPr>
    </w:p>
    <w:p w:rsidR="00214833" w:rsidRDefault="00214833">
      <w:pPr>
        <w:rPr>
          <w:rFonts w:ascii="黑体" w:eastAsia="黑体" w:hAnsi="黑体"/>
          <w:sz w:val="32"/>
          <w:szCs w:val="32"/>
        </w:rPr>
      </w:pPr>
    </w:p>
    <w:p w:rsidR="00214833" w:rsidRDefault="00214833">
      <w:pPr>
        <w:rPr>
          <w:rFonts w:ascii="黑体" w:eastAsia="黑体" w:hAnsi="黑体"/>
          <w:sz w:val="32"/>
          <w:szCs w:val="32"/>
        </w:rPr>
      </w:pPr>
    </w:p>
    <w:p w:rsidR="00214833" w:rsidRDefault="00214833">
      <w:pPr>
        <w:rPr>
          <w:rFonts w:ascii="黑体" w:eastAsia="黑体" w:hAnsi="黑体"/>
          <w:sz w:val="32"/>
          <w:szCs w:val="32"/>
        </w:rPr>
        <w:sectPr w:rsidR="00214833" w:rsidSect="00214F28">
          <w:pgSz w:w="16838" w:h="11906" w:orient="landscape"/>
          <w:pgMar w:top="1440" w:right="1474" w:bottom="1440" w:left="1474" w:header="851" w:footer="992" w:gutter="0"/>
          <w:cols w:space="425"/>
          <w:docGrid w:linePitch="312"/>
        </w:sectPr>
      </w:pPr>
    </w:p>
    <w:p w:rsidR="00214833" w:rsidRPr="00214833" w:rsidRDefault="00214833">
      <w:pPr>
        <w:rPr>
          <w:rFonts w:asciiTheme="minorEastAsia" w:eastAsiaTheme="minorEastAsia" w:hAnsiTheme="minorEastAsia"/>
          <w:szCs w:val="21"/>
        </w:rPr>
      </w:pPr>
      <w:r w:rsidRPr="00214833">
        <w:rPr>
          <w:rFonts w:asciiTheme="minorEastAsia" w:eastAsiaTheme="minorEastAsia" w:hAnsiTheme="minorEastAsia" w:hint="eastAsia"/>
          <w:szCs w:val="21"/>
        </w:rPr>
        <w:lastRenderedPageBreak/>
        <w:t>表八</w:t>
      </w:r>
    </w:p>
    <w:tbl>
      <w:tblPr>
        <w:tblW w:w="8946" w:type="dxa"/>
        <w:tblInd w:w="93" w:type="dxa"/>
        <w:tblLook w:val="04A0"/>
      </w:tblPr>
      <w:tblGrid>
        <w:gridCol w:w="4112"/>
        <w:gridCol w:w="1334"/>
        <w:gridCol w:w="1395"/>
        <w:gridCol w:w="404"/>
        <w:gridCol w:w="1701"/>
      </w:tblGrid>
      <w:tr w:rsidR="00214833" w:rsidRPr="00214833" w:rsidTr="00DC566C">
        <w:trPr>
          <w:trHeight w:val="540"/>
        </w:trPr>
        <w:tc>
          <w:tcPr>
            <w:tcW w:w="8946" w:type="dxa"/>
            <w:gridSpan w:val="5"/>
            <w:tcBorders>
              <w:top w:val="nil"/>
              <w:left w:val="nil"/>
              <w:bottom w:val="nil"/>
              <w:right w:val="nil"/>
            </w:tcBorders>
            <w:shd w:val="clear" w:color="auto" w:fill="auto"/>
            <w:noWrap/>
            <w:vAlign w:val="bottom"/>
            <w:hideMark/>
          </w:tcPr>
          <w:p w:rsidR="00214833" w:rsidRPr="00214833" w:rsidRDefault="00626129" w:rsidP="00214833">
            <w:pPr>
              <w:widowControl/>
              <w:jc w:val="center"/>
              <w:rPr>
                <w:rFonts w:ascii="宋体" w:hAnsi="宋体" w:cs="Arial"/>
                <w:color w:val="000000"/>
                <w:kern w:val="0"/>
                <w:sz w:val="44"/>
                <w:szCs w:val="44"/>
              </w:rPr>
            </w:pPr>
            <w:r>
              <w:rPr>
                <w:rFonts w:ascii="宋体" w:hAnsi="宋体" w:cs="Arial" w:hint="eastAsia"/>
                <w:color w:val="000000"/>
                <w:kern w:val="0"/>
                <w:sz w:val="44"/>
                <w:szCs w:val="44"/>
              </w:rPr>
              <w:t>2016</w:t>
            </w:r>
            <w:r w:rsidR="00214833" w:rsidRPr="00214833">
              <w:rPr>
                <w:rFonts w:ascii="宋体" w:hAnsi="宋体" w:cs="Arial" w:hint="eastAsia"/>
                <w:color w:val="000000"/>
                <w:kern w:val="0"/>
                <w:sz w:val="44"/>
                <w:szCs w:val="44"/>
              </w:rPr>
              <w:t>年部门决算公开相关信息统计表</w:t>
            </w:r>
          </w:p>
        </w:tc>
      </w:tr>
      <w:tr w:rsidR="00214833" w:rsidRPr="00214833" w:rsidTr="00DC566C">
        <w:trPr>
          <w:trHeight w:val="255"/>
        </w:trPr>
        <w:tc>
          <w:tcPr>
            <w:tcW w:w="4112" w:type="dxa"/>
            <w:tcBorders>
              <w:top w:val="nil"/>
              <w:left w:val="nil"/>
              <w:bottom w:val="nil"/>
              <w:right w:val="nil"/>
            </w:tcBorders>
            <w:shd w:val="clear" w:color="auto" w:fill="auto"/>
            <w:noWrap/>
            <w:vAlign w:val="bottom"/>
            <w:hideMark/>
          </w:tcPr>
          <w:p w:rsidR="00214833" w:rsidRPr="00214833" w:rsidRDefault="00214833" w:rsidP="00214833">
            <w:pPr>
              <w:widowControl/>
              <w:jc w:val="left"/>
              <w:rPr>
                <w:rFonts w:ascii="宋体" w:hAnsi="宋体" w:cs="Arial"/>
                <w:color w:val="000000"/>
                <w:kern w:val="0"/>
                <w:sz w:val="20"/>
              </w:rPr>
            </w:pPr>
            <w:r w:rsidRPr="00214833">
              <w:rPr>
                <w:rFonts w:ascii="宋体" w:hAnsi="宋体" w:cs="Arial" w:hint="eastAsia"/>
                <w:color w:val="000000"/>
                <w:kern w:val="0"/>
                <w:sz w:val="20"/>
              </w:rPr>
              <w:t>编制单位：中共临汾市委党校</w:t>
            </w:r>
          </w:p>
        </w:tc>
        <w:tc>
          <w:tcPr>
            <w:tcW w:w="1334" w:type="dxa"/>
            <w:tcBorders>
              <w:top w:val="nil"/>
              <w:left w:val="nil"/>
              <w:bottom w:val="nil"/>
              <w:right w:val="nil"/>
            </w:tcBorders>
            <w:shd w:val="clear" w:color="auto" w:fill="auto"/>
            <w:noWrap/>
            <w:vAlign w:val="bottom"/>
            <w:hideMark/>
          </w:tcPr>
          <w:p w:rsidR="00214833" w:rsidRPr="00214833" w:rsidRDefault="00214833" w:rsidP="00214833">
            <w:pPr>
              <w:widowControl/>
              <w:jc w:val="center"/>
              <w:rPr>
                <w:rFonts w:ascii="宋体" w:hAnsi="宋体" w:cs="Arial"/>
                <w:color w:val="000000"/>
                <w:kern w:val="0"/>
                <w:sz w:val="20"/>
              </w:rPr>
            </w:pPr>
          </w:p>
        </w:tc>
        <w:tc>
          <w:tcPr>
            <w:tcW w:w="1395" w:type="dxa"/>
            <w:tcBorders>
              <w:top w:val="nil"/>
              <w:left w:val="nil"/>
              <w:bottom w:val="nil"/>
              <w:right w:val="nil"/>
            </w:tcBorders>
            <w:shd w:val="clear" w:color="auto" w:fill="auto"/>
            <w:noWrap/>
            <w:vAlign w:val="bottom"/>
            <w:hideMark/>
          </w:tcPr>
          <w:p w:rsidR="00214833" w:rsidRPr="00214833" w:rsidRDefault="00214833" w:rsidP="00214833">
            <w:pPr>
              <w:widowControl/>
              <w:jc w:val="left"/>
              <w:rPr>
                <w:rFonts w:ascii="Arial" w:hAnsi="Arial" w:cs="Arial"/>
                <w:color w:val="000000"/>
                <w:kern w:val="0"/>
                <w:sz w:val="20"/>
              </w:rPr>
            </w:pPr>
          </w:p>
        </w:tc>
        <w:tc>
          <w:tcPr>
            <w:tcW w:w="2105" w:type="dxa"/>
            <w:gridSpan w:val="2"/>
            <w:tcBorders>
              <w:top w:val="nil"/>
              <w:left w:val="nil"/>
              <w:bottom w:val="nil"/>
              <w:right w:val="nil"/>
            </w:tcBorders>
            <w:shd w:val="clear" w:color="auto" w:fill="auto"/>
            <w:noWrap/>
            <w:vAlign w:val="bottom"/>
            <w:hideMark/>
          </w:tcPr>
          <w:p w:rsidR="00214833" w:rsidRPr="00214833" w:rsidRDefault="00214833" w:rsidP="00214833">
            <w:pPr>
              <w:widowControl/>
              <w:jc w:val="right"/>
              <w:rPr>
                <w:rFonts w:ascii="宋体" w:hAnsi="宋体" w:cs="Arial"/>
                <w:color w:val="000000"/>
                <w:kern w:val="0"/>
                <w:sz w:val="20"/>
              </w:rPr>
            </w:pPr>
            <w:r w:rsidRPr="00214833">
              <w:rPr>
                <w:rFonts w:ascii="宋体" w:hAnsi="宋体" w:cs="Arial" w:hint="eastAsia"/>
                <w:color w:val="000000"/>
                <w:kern w:val="0"/>
                <w:sz w:val="20"/>
              </w:rPr>
              <w:t>金额单位：元</w:t>
            </w:r>
          </w:p>
        </w:tc>
      </w:tr>
      <w:tr w:rsidR="00214833" w:rsidRPr="00214833" w:rsidTr="00626129">
        <w:trPr>
          <w:trHeight w:val="624"/>
        </w:trPr>
        <w:tc>
          <w:tcPr>
            <w:tcW w:w="8946" w:type="dxa"/>
            <w:gridSpan w:val="5"/>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b/>
                <w:bCs/>
                <w:color w:val="000000"/>
                <w:kern w:val="0"/>
                <w:sz w:val="22"/>
                <w:szCs w:val="22"/>
              </w:rPr>
            </w:pPr>
            <w:r w:rsidRPr="00214833">
              <w:rPr>
                <w:rFonts w:ascii="宋体" w:hAnsi="宋体" w:cs="Arial" w:hint="eastAsia"/>
                <w:b/>
                <w:bCs/>
                <w:color w:val="000000"/>
                <w:kern w:val="0"/>
                <w:sz w:val="22"/>
                <w:szCs w:val="22"/>
              </w:rPr>
              <w:t>一、政府采购情况</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项目</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行次</w:t>
            </w:r>
          </w:p>
        </w:tc>
        <w:tc>
          <w:tcPr>
            <w:tcW w:w="1799" w:type="dxa"/>
            <w:gridSpan w:val="2"/>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采购预算</w:t>
            </w:r>
          </w:p>
        </w:tc>
        <w:tc>
          <w:tcPr>
            <w:tcW w:w="1701"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采购金额</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合计</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1</w:t>
            </w:r>
          </w:p>
        </w:tc>
        <w:tc>
          <w:tcPr>
            <w:tcW w:w="1799" w:type="dxa"/>
            <w:gridSpan w:val="2"/>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c>
          <w:tcPr>
            <w:tcW w:w="1701"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货物</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2</w:t>
            </w:r>
          </w:p>
        </w:tc>
        <w:tc>
          <w:tcPr>
            <w:tcW w:w="1799" w:type="dxa"/>
            <w:gridSpan w:val="2"/>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c>
          <w:tcPr>
            <w:tcW w:w="1701"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工程</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3</w:t>
            </w:r>
          </w:p>
        </w:tc>
        <w:tc>
          <w:tcPr>
            <w:tcW w:w="1799" w:type="dxa"/>
            <w:gridSpan w:val="2"/>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c>
          <w:tcPr>
            <w:tcW w:w="1701"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服务</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4</w:t>
            </w:r>
          </w:p>
        </w:tc>
        <w:tc>
          <w:tcPr>
            <w:tcW w:w="1799" w:type="dxa"/>
            <w:gridSpan w:val="2"/>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c>
          <w:tcPr>
            <w:tcW w:w="1701" w:type="dxa"/>
            <w:tcBorders>
              <w:top w:val="nil"/>
              <w:left w:val="nil"/>
              <w:bottom w:val="single" w:sz="4" w:space="0" w:color="000000"/>
              <w:right w:val="single" w:sz="8"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r>
      <w:tr w:rsidR="00214833" w:rsidRPr="00214833" w:rsidTr="00626129">
        <w:trPr>
          <w:trHeight w:val="624"/>
        </w:trPr>
        <w:tc>
          <w:tcPr>
            <w:tcW w:w="894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r>
      <w:tr w:rsidR="00214833" w:rsidRPr="00214833" w:rsidTr="00626129">
        <w:trPr>
          <w:trHeight w:val="624"/>
        </w:trPr>
        <w:tc>
          <w:tcPr>
            <w:tcW w:w="894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b/>
                <w:bCs/>
                <w:color w:val="000000"/>
                <w:kern w:val="0"/>
                <w:sz w:val="22"/>
                <w:szCs w:val="22"/>
              </w:rPr>
            </w:pPr>
            <w:r w:rsidRPr="00214833">
              <w:rPr>
                <w:rFonts w:ascii="宋体" w:hAnsi="宋体" w:cs="Arial" w:hint="eastAsia"/>
                <w:b/>
                <w:bCs/>
                <w:color w:val="000000"/>
                <w:kern w:val="0"/>
                <w:sz w:val="22"/>
                <w:szCs w:val="22"/>
              </w:rPr>
              <w:t>二、机关运行经费</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项目</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 xml:space="preserve">　</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color w:val="000000"/>
                <w:kern w:val="0"/>
                <w:sz w:val="22"/>
                <w:szCs w:val="22"/>
              </w:rPr>
            </w:pPr>
            <w:r w:rsidRPr="00214833">
              <w:rPr>
                <w:rFonts w:ascii="宋体" w:hAnsi="宋体" w:cs="Arial" w:hint="eastAsia"/>
                <w:color w:val="000000"/>
                <w:kern w:val="0"/>
                <w:sz w:val="22"/>
                <w:szCs w:val="22"/>
              </w:rPr>
              <w:t>统计数</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（一）行政单位</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5</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0.00</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（二）参照公务员法管理事业单位</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6</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461711" w:rsidP="00214833">
            <w:pPr>
              <w:widowControl/>
              <w:jc w:val="right"/>
              <w:rPr>
                <w:rFonts w:ascii="宋体" w:hAnsi="宋体" w:cs="Arial"/>
                <w:color w:val="000000"/>
                <w:kern w:val="0"/>
                <w:sz w:val="22"/>
                <w:szCs w:val="22"/>
              </w:rPr>
            </w:pPr>
            <w:r>
              <w:rPr>
                <w:rFonts w:ascii="宋体" w:hAnsi="宋体" w:cs="Arial" w:hint="eastAsia"/>
                <w:color w:val="000000"/>
                <w:kern w:val="0"/>
                <w:sz w:val="22"/>
                <w:szCs w:val="22"/>
              </w:rPr>
              <w:t>709，075</w:t>
            </w:r>
            <w:r w:rsidR="00214833" w:rsidRPr="00214833">
              <w:rPr>
                <w:rFonts w:ascii="宋体" w:hAnsi="宋体" w:cs="Arial" w:hint="eastAsia"/>
                <w:color w:val="000000"/>
                <w:kern w:val="0"/>
                <w:sz w:val="22"/>
                <w:szCs w:val="22"/>
              </w:rPr>
              <w:t>.00</w:t>
            </w:r>
          </w:p>
        </w:tc>
      </w:tr>
      <w:tr w:rsidR="00214833" w:rsidRPr="00214833" w:rsidTr="00626129">
        <w:trPr>
          <w:trHeight w:val="624"/>
        </w:trPr>
        <w:tc>
          <w:tcPr>
            <w:tcW w:w="8946" w:type="dxa"/>
            <w:gridSpan w:val="5"/>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b/>
                <w:bCs/>
                <w:color w:val="000000"/>
                <w:kern w:val="0"/>
                <w:sz w:val="22"/>
                <w:szCs w:val="22"/>
              </w:rPr>
            </w:pPr>
            <w:r w:rsidRPr="00214833">
              <w:rPr>
                <w:rFonts w:ascii="宋体" w:hAnsi="宋体" w:cs="Arial" w:hint="eastAsia"/>
                <w:b/>
                <w:bCs/>
                <w:color w:val="000000"/>
                <w:kern w:val="0"/>
                <w:sz w:val="22"/>
                <w:szCs w:val="22"/>
              </w:rPr>
              <w:t>三、国有资产占用情况</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（一）车辆数合计（辆）</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7</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461711" w:rsidP="00214833">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1.部级领导干部用车</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8</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2.一般公务用车</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9</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461711" w:rsidP="00214833">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3.一般执法执勤用车</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10</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4.特种专业技术用车</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11</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w:t>
            </w:r>
          </w:p>
        </w:tc>
      </w:tr>
      <w:tr w:rsidR="00214833" w:rsidRPr="00214833" w:rsidTr="00626129">
        <w:trPr>
          <w:trHeight w:val="624"/>
        </w:trPr>
        <w:tc>
          <w:tcPr>
            <w:tcW w:w="4112" w:type="dxa"/>
            <w:tcBorders>
              <w:top w:val="nil"/>
              <w:left w:val="single" w:sz="8" w:space="0" w:color="000000"/>
              <w:bottom w:val="single" w:sz="4" w:space="0" w:color="000000"/>
              <w:right w:val="single" w:sz="4" w:space="0" w:color="000000"/>
            </w:tcBorders>
            <w:shd w:val="clear" w:color="auto" w:fill="auto"/>
            <w:noWrap/>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5.其他用车</w:t>
            </w:r>
          </w:p>
        </w:tc>
        <w:tc>
          <w:tcPr>
            <w:tcW w:w="1334" w:type="dxa"/>
            <w:tcBorders>
              <w:top w:val="nil"/>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12</w:t>
            </w:r>
          </w:p>
        </w:tc>
        <w:tc>
          <w:tcPr>
            <w:tcW w:w="350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w:t>
            </w:r>
          </w:p>
        </w:tc>
      </w:tr>
      <w:tr w:rsidR="00214833" w:rsidRPr="00214833" w:rsidTr="00626129">
        <w:trPr>
          <w:trHeight w:val="624"/>
        </w:trPr>
        <w:tc>
          <w:tcPr>
            <w:tcW w:w="4112" w:type="dxa"/>
            <w:tcBorders>
              <w:top w:val="nil"/>
              <w:left w:val="single" w:sz="8" w:space="0" w:color="000000"/>
              <w:bottom w:val="single" w:sz="8" w:space="0" w:color="000000"/>
              <w:right w:val="single" w:sz="4" w:space="0" w:color="000000"/>
            </w:tcBorders>
            <w:shd w:val="clear" w:color="auto" w:fill="auto"/>
            <w:vAlign w:val="center"/>
            <w:hideMark/>
          </w:tcPr>
          <w:p w:rsidR="00214833" w:rsidRPr="00214833" w:rsidRDefault="00214833" w:rsidP="00214833">
            <w:pPr>
              <w:widowControl/>
              <w:jc w:val="left"/>
              <w:rPr>
                <w:rFonts w:ascii="宋体" w:hAnsi="宋体" w:cs="Arial"/>
                <w:color w:val="000000"/>
                <w:kern w:val="0"/>
                <w:sz w:val="22"/>
                <w:szCs w:val="22"/>
              </w:rPr>
            </w:pPr>
            <w:r w:rsidRPr="00214833">
              <w:rPr>
                <w:rFonts w:ascii="宋体" w:hAnsi="宋体" w:cs="Arial" w:hint="eastAsia"/>
                <w:color w:val="000000"/>
                <w:kern w:val="0"/>
                <w:sz w:val="22"/>
                <w:szCs w:val="22"/>
              </w:rPr>
              <w:t>（二）单位价值200万元以上大型设备（台、套）</w:t>
            </w:r>
          </w:p>
        </w:tc>
        <w:tc>
          <w:tcPr>
            <w:tcW w:w="1334" w:type="dxa"/>
            <w:tcBorders>
              <w:top w:val="nil"/>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center"/>
              <w:rPr>
                <w:rFonts w:ascii="宋体" w:hAnsi="宋体" w:cs="Arial"/>
                <w:b/>
                <w:bCs/>
                <w:color w:val="000000"/>
                <w:kern w:val="0"/>
                <w:sz w:val="22"/>
                <w:szCs w:val="22"/>
              </w:rPr>
            </w:pPr>
            <w:r w:rsidRPr="00214833">
              <w:rPr>
                <w:rFonts w:ascii="宋体" w:hAnsi="宋体" w:cs="Arial" w:hint="eastAsia"/>
                <w:b/>
                <w:bCs/>
                <w:color w:val="000000"/>
                <w:kern w:val="0"/>
                <w:sz w:val="22"/>
                <w:szCs w:val="22"/>
              </w:rPr>
              <w:t>13</w:t>
            </w:r>
          </w:p>
        </w:tc>
        <w:tc>
          <w:tcPr>
            <w:tcW w:w="3500" w:type="dxa"/>
            <w:gridSpan w:val="3"/>
            <w:tcBorders>
              <w:top w:val="single" w:sz="4" w:space="0" w:color="000000"/>
              <w:left w:val="nil"/>
              <w:bottom w:val="single" w:sz="8" w:space="0" w:color="000000"/>
              <w:right w:val="single" w:sz="4" w:space="0" w:color="000000"/>
            </w:tcBorders>
            <w:shd w:val="clear" w:color="auto" w:fill="auto"/>
            <w:noWrap/>
            <w:vAlign w:val="center"/>
            <w:hideMark/>
          </w:tcPr>
          <w:p w:rsidR="00214833" w:rsidRPr="00214833" w:rsidRDefault="00214833" w:rsidP="00214833">
            <w:pPr>
              <w:widowControl/>
              <w:jc w:val="right"/>
              <w:rPr>
                <w:rFonts w:ascii="宋体" w:hAnsi="宋体" w:cs="Arial"/>
                <w:color w:val="000000"/>
                <w:kern w:val="0"/>
                <w:sz w:val="22"/>
                <w:szCs w:val="22"/>
              </w:rPr>
            </w:pPr>
            <w:r w:rsidRPr="00214833">
              <w:rPr>
                <w:rFonts w:ascii="宋体" w:hAnsi="宋体" w:cs="Arial" w:hint="eastAsia"/>
                <w:color w:val="000000"/>
                <w:kern w:val="0"/>
                <w:sz w:val="22"/>
                <w:szCs w:val="22"/>
              </w:rPr>
              <w:t>0</w:t>
            </w:r>
          </w:p>
        </w:tc>
      </w:tr>
    </w:tbl>
    <w:p w:rsidR="00214833" w:rsidRDefault="00214833">
      <w:pPr>
        <w:rPr>
          <w:rFonts w:ascii="黑体" w:eastAsia="黑体" w:hAnsi="黑体"/>
          <w:sz w:val="32"/>
          <w:szCs w:val="32"/>
        </w:rPr>
      </w:pPr>
    </w:p>
    <w:p w:rsidR="00626129" w:rsidRDefault="00626129">
      <w:pPr>
        <w:rPr>
          <w:rFonts w:ascii="黑体" w:eastAsia="黑体" w:hAnsi="黑体"/>
          <w:sz w:val="32"/>
          <w:szCs w:val="32"/>
        </w:rPr>
      </w:pPr>
    </w:p>
    <w:p w:rsidR="00214833" w:rsidRPr="00DC566C" w:rsidRDefault="00DC566C">
      <w:pPr>
        <w:rPr>
          <w:rFonts w:asciiTheme="minorEastAsia" w:eastAsiaTheme="minorEastAsia" w:hAnsiTheme="minorEastAsia"/>
          <w:szCs w:val="21"/>
        </w:rPr>
      </w:pPr>
      <w:r w:rsidRPr="00DC566C">
        <w:rPr>
          <w:rFonts w:asciiTheme="minorEastAsia" w:eastAsiaTheme="minorEastAsia" w:hAnsiTheme="minorEastAsia" w:hint="eastAsia"/>
          <w:szCs w:val="21"/>
        </w:rPr>
        <w:t>表九</w:t>
      </w:r>
    </w:p>
    <w:tbl>
      <w:tblPr>
        <w:tblW w:w="9320" w:type="dxa"/>
        <w:tblInd w:w="93" w:type="dxa"/>
        <w:tblLook w:val="04A0"/>
      </w:tblPr>
      <w:tblGrid>
        <w:gridCol w:w="5350"/>
        <w:gridCol w:w="2117"/>
        <w:gridCol w:w="1853"/>
      </w:tblGrid>
      <w:tr w:rsidR="00DC566C" w:rsidRPr="00DC566C" w:rsidTr="00DC566C">
        <w:trPr>
          <w:trHeight w:val="510"/>
        </w:trPr>
        <w:tc>
          <w:tcPr>
            <w:tcW w:w="9320" w:type="dxa"/>
            <w:gridSpan w:val="3"/>
            <w:tcBorders>
              <w:top w:val="nil"/>
              <w:left w:val="nil"/>
              <w:bottom w:val="nil"/>
              <w:right w:val="nil"/>
            </w:tcBorders>
            <w:shd w:val="clear" w:color="auto" w:fill="auto"/>
            <w:noWrap/>
            <w:vAlign w:val="bottom"/>
            <w:hideMark/>
          </w:tcPr>
          <w:p w:rsidR="00DC566C" w:rsidRPr="00DC566C" w:rsidRDefault="00626129" w:rsidP="00DC566C">
            <w:pPr>
              <w:widowControl/>
              <w:jc w:val="center"/>
              <w:rPr>
                <w:rFonts w:ascii="宋体" w:hAnsi="宋体" w:cs="Arial"/>
                <w:color w:val="000000"/>
                <w:kern w:val="0"/>
                <w:sz w:val="40"/>
                <w:szCs w:val="40"/>
              </w:rPr>
            </w:pPr>
            <w:r>
              <w:rPr>
                <w:rFonts w:ascii="宋体" w:hAnsi="宋体" w:cs="Arial" w:hint="eastAsia"/>
                <w:color w:val="000000"/>
                <w:kern w:val="0"/>
                <w:sz w:val="40"/>
                <w:szCs w:val="40"/>
              </w:rPr>
              <w:t>2016</w:t>
            </w:r>
            <w:r w:rsidR="00DC566C" w:rsidRPr="00DC566C">
              <w:rPr>
                <w:rFonts w:ascii="宋体" w:hAnsi="宋体" w:cs="Arial" w:hint="eastAsia"/>
                <w:color w:val="000000"/>
                <w:kern w:val="0"/>
                <w:sz w:val="40"/>
                <w:szCs w:val="40"/>
              </w:rPr>
              <w:t>年一般公共预算财政拨款“三公”经费支出表</w:t>
            </w:r>
          </w:p>
        </w:tc>
      </w:tr>
      <w:tr w:rsidR="00DC566C" w:rsidRPr="00DC566C" w:rsidTr="00DC566C">
        <w:trPr>
          <w:trHeight w:val="255"/>
        </w:trPr>
        <w:tc>
          <w:tcPr>
            <w:tcW w:w="5350" w:type="dxa"/>
            <w:tcBorders>
              <w:top w:val="nil"/>
              <w:left w:val="nil"/>
              <w:bottom w:val="nil"/>
              <w:right w:val="nil"/>
            </w:tcBorders>
            <w:shd w:val="clear" w:color="auto" w:fill="auto"/>
            <w:noWrap/>
            <w:vAlign w:val="bottom"/>
            <w:hideMark/>
          </w:tcPr>
          <w:p w:rsidR="00DC566C" w:rsidRPr="00DC566C" w:rsidRDefault="00DC566C" w:rsidP="00DC566C">
            <w:pPr>
              <w:widowControl/>
              <w:jc w:val="left"/>
              <w:rPr>
                <w:rFonts w:ascii="宋体" w:hAnsi="宋体" w:cs="Arial"/>
                <w:color w:val="000000"/>
                <w:kern w:val="0"/>
                <w:sz w:val="20"/>
              </w:rPr>
            </w:pPr>
            <w:r w:rsidRPr="00DC566C">
              <w:rPr>
                <w:rFonts w:ascii="宋体" w:hAnsi="宋体" w:cs="Arial" w:hint="eastAsia"/>
                <w:color w:val="000000"/>
                <w:kern w:val="0"/>
                <w:sz w:val="20"/>
              </w:rPr>
              <w:t>编制单位：中共临汾市委党校</w:t>
            </w:r>
          </w:p>
        </w:tc>
        <w:tc>
          <w:tcPr>
            <w:tcW w:w="2117" w:type="dxa"/>
            <w:tcBorders>
              <w:top w:val="nil"/>
              <w:left w:val="nil"/>
              <w:bottom w:val="nil"/>
              <w:right w:val="nil"/>
            </w:tcBorders>
            <w:shd w:val="clear" w:color="auto" w:fill="auto"/>
            <w:noWrap/>
            <w:vAlign w:val="bottom"/>
            <w:hideMark/>
          </w:tcPr>
          <w:p w:rsidR="00DC566C" w:rsidRPr="00DC566C" w:rsidRDefault="00DC566C" w:rsidP="00DC566C">
            <w:pPr>
              <w:widowControl/>
              <w:jc w:val="center"/>
              <w:rPr>
                <w:rFonts w:ascii="宋体" w:hAnsi="宋体" w:cs="Arial"/>
                <w:color w:val="000000"/>
                <w:kern w:val="0"/>
                <w:sz w:val="20"/>
              </w:rPr>
            </w:pPr>
          </w:p>
        </w:tc>
        <w:tc>
          <w:tcPr>
            <w:tcW w:w="1853" w:type="dxa"/>
            <w:tcBorders>
              <w:top w:val="nil"/>
              <w:left w:val="nil"/>
              <w:bottom w:val="nil"/>
              <w:right w:val="nil"/>
            </w:tcBorders>
            <w:shd w:val="clear" w:color="auto" w:fill="auto"/>
            <w:noWrap/>
            <w:vAlign w:val="bottom"/>
            <w:hideMark/>
          </w:tcPr>
          <w:p w:rsidR="00DC566C" w:rsidRPr="00DC566C" w:rsidRDefault="00DC566C" w:rsidP="00DC566C">
            <w:pPr>
              <w:widowControl/>
              <w:jc w:val="right"/>
              <w:rPr>
                <w:rFonts w:ascii="宋体" w:hAnsi="宋体" w:cs="Arial"/>
                <w:color w:val="000000"/>
                <w:kern w:val="0"/>
                <w:sz w:val="20"/>
              </w:rPr>
            </w:pPr>
            <w:r w:rsidRPr="00DC566C">
              <w:rPr>
                <w:rFonts w:ascii="宋体" w:hAnsi="宋体" w:cs="Arial" w:hint="eastAsia"/>
                <w:color w:val="000000"/>
                <w:kern w:val="0"/>
                <w:sz w:val="20"/>
              </w:rPr>
              <w:t>金额单位：元</w:t>
            </w:r>
          </w:p>
        </w:tc>
      </w:tr>
      <w:tr w:rsidR="00DC566C" w:rsidRPr="00DC566C" w:rsidTr="00DC566C">
        <w:trPr>
          <w:trHeight w:val="462"/>
        </w:trPr>
        <w:tc>
          <w:tcPr>
            <w:tcW w:w="535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center"/>
              <w:rPr>
                <w:rFonts w:ascii="宋体" w:hAnsi="宋体" w:cs="Arial"/>
                <w:color w:val="000000"/>
                <w:kern w:val="0"/>
                <w:sz w:val="22"/>
                <w:szCs w:val="22"/>
              </w:rPr>
            </w:pPr>
            <w:r w:rsidRPr="00DC566C">
              <w:rPr>
                <w:rFonts w:ascii="宋体" w:hAnsi="宋体" w:cs="Arial" w:hint="eastAsia"/>
                <w:color w:val="000000"/>
                <w:kern w:val="0"/>
                <w:sz w:val="22"/>
                <w:szCs w:val="22"/>
              </w:rPr>
              <w:t>项     目</w:t>
            </w:r>
          </w:p>
        </w:tc>
        <w:tc>
          <w:tcPr>
            <w:tcW w:w="2117" w:type="dxa"/>
            <w:tcBorders>
              <w:top w:val="single" w:sz="8" w:space="0" w:color="000000"/>
              <w:left w:val="nil"/>
              <w:bottom w:val="single" w:sz="4" w:space="0" w:color="000000"/>
              <w:right w:val="single" w:sz="4" w:space="0" w:color="000000"/>
            </w:tcBorders>
            <w:shd w:val="clear" w:color="auto" w:fill="auto"/>
            <w:noWrap/>
            <w:vAlign w:val="center"/>
            <w:hideMark/>
          </w:tcPr>
          <w:p w:rsidR="00DC566C" w:rsidRPr="00DC566C" w:rsidRDefault="00626129" w:rsidP="00DC566C">
            <w:pPr>
              <w:widowControl/>
              <w:jc w:val="center"/>
              <w:rPr>
                <w:rFonts w:ascii="宋体" w:hAnsi="宋体" w:cs="Arial"/>
                <w:color w:val="000000"/>
                <w:kern w:val="0"/>
                <w:sz w:val="22"/>
                <w:szCs w:val="22"/>
              </w:rPr>
            </w:pPr>
            <w:r>
              <w:rPr>
                <w:rFonts w:ascii="宋体" w:hAnsi="宋体" w:cs="Arial" w:hint="eastAsia"/>
                <w:color w:val="000000"/>
                <w:kern w:val="0"/>
                <w:sz w:val="22"/>
                <w:szCs w:val="22"/>
              </w:rPr>
              <w:t>2016</w:t>
            </w:r>
            <w:r w:rsidR="00DC566C" w:rsidRPr="00DC566C">
              <w:rPr>
                <w:rFonts w:ascii="宋体" w:hAnsi="宋体" w:cs="Arial" w:hint="eastAsia"/>
                <w:color w:val="000000"/>
                <w:kern w:val="0"/>
                <w:sz w:val="22"/>
                <w:szCs w:val="22"/>
              </w:rPr>
              <w:t>年决算数</w:t>
            </w:r>
          </w:p>
        </w:tc>
        <w:tc>
          <w:tcPr>
            <w:tcW w:w="1853" w:type="dxa"/>
            <w:tcBorders>
              <w:top w:val="single" w:sz="8" w:space="0" w:color="000000"/>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center"/>
              <w:rPr>
                <w:rFonts w:ascii="宋体" w:hAnsi="宋体" w:cs="Arial"/>
                <w:color w:val="000000"/>
                <w:kern w:val="0"/>
                <w:sz w:val="22"/>
                <w:szCs w:val="22"/>
              </w:rPr>
            </w:pPr>
            <w:r w:rsidRPr="00DC566C">
              <w:rPr>
                <w:rFonts w:ascii="宋体" w:hAnsi="宋体" w:cs="Arial" w:hint="eastAsia"/>
                <w:color w:val="000000"/>
                <w:kern w:val="0"/>
                <w:sz w:val="22"/>
                <w:szCs w:val="22"/>
              </w:rPr>
              <w:t>备   注</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（一）合     计</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626129" w:rsidP="00DC566C">
            <w:pPr>
              <w:widowControl/>
              <w:jc w:val="right"/>
              <w:rPr>
                <w:rFonts w:ascii="宋体" w:hAnsi="宋体" w:cs="Arial"/>
                <w:color w:val="000000"/>
                <w:kern w:val="0"/>
                <w:sz w:val="22"/>
                <w:szCs w:val="22"/>
              </w:rPr>
            </w:pPr>
            <w:r>
              <w:rPr>
                <w:rFonts w:ascii="宋体" w:hAnsi="宋体" w:cs="Arial" w:hint="eastAsia"/>
                <w:color w:val="000000"/>
                <w:kern w:val="0"/>
                <w:sz w:val="22"/>
                <w:szCs w:val="22"/>
              </w:rPr>
              <w:t>36，607.60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因公出国（境）费用</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0.00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公务接待费</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0.00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公务用车费</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626129" w:rsidP="00DC566C">
            <w:pPr>
              <w:widowControl/>
              <w:jc w:val="right"/>
              <w:rPr>
                <w:rFonts w:ascii="宋体" w:hAnsi="宋体" w:cs="Arial"/>
                <w:color w:val="000000"/>
                <w:kern w:val="0"/>
                <w:sz w:val="22"/>
                <w:szCs w:val="22"/>
              </w:rPr>
            </w:pPr>
            <w:r>
              <w:rPr>
                <w:rFonts w:ascii="宋体" w:hAnsi="宋体" w:cs="Arial" w:hint="eastAsia"/>
                <w:color w:val="000000"/>
                <w:kern w:val="0"/>
                <w:sz w:val="22"/>
                <w:szCs w:val="22"/>
              </w:rPr>
              <w:t>36，607.60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其中：公务用车运行维护费</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626129" w:rsidP="00DC566C">
            <w:pPr>
              <w:widowControl/>
              <w:jc w:val="right"/>
              <w:rPr>
                <w:rFonts w:ascii="宋体" w:hAnsi="宋体" w:cs="Arial"/>
                <w:color w:val="000000"/>
                <w:kern w:val="0"/>
                <w:sz w:val="22"/>
                <w:szCs w:val="22"/>
              </w:rPr>
            </w:pPr>
            <w:r>
              <w:rPr>
                <w:rFonts w:ascii="宋体" w:hAnsi="宋体" w:cs="Arial" w:hint="eastAsia"/>
                <w:color w:val="000000"/>
                <w:kern w:val="0"/>
                <w:sz w:val="22"/>
                <w:szCs w:val="22"/>
              </w:rPr>
              <w:t>36，607.60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公务用车购置</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0.00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（二）相关统计数</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1.因公出国（境）团组数（个）</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2.因公出国（境）人次数（人）</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3.公务用车购置数（辆）</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4.公务用车保有量（辆）</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762F14" w:rsidP="00DC566C">
            <w:pPr>
              <w:widowControl/>
              <w:jc w:val="right"/>
              <w:rPr>
                <w:rFonts w:ascii="宋体" w:hAnsi="宋体" w:cs="Arial"/>
                <w:color w:val="000000"/>
                <w:kern w:val="0"/>
                <w:sz w:val="22"/>
                <w:szCs w:val="22"/>
              </w:rPr>
            </w:pPr>
            <w:r>
              <w:rPr>
                <w:rFonts w:ascii="宋体" w:hAnsi="宋体" w:cs="Arial" w:hint="eastAsia"/>
                <w:color w:val="000000"/>
                <w:kern w:val="0"/>
                <w:sz w:val="22"/>
                <w:szCs w:val="22"/>
              </w:rPr>
              <w:t>2</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5.国内公务接待批次（个）</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6.国内公务接待人次（人）</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7.国（境）外公务接待批次（个）</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r w:rsidR="00DC566C" w:rsidRPr="00DC566C" w:rsidTr="00DC566C">
        <w:trPr>
          <w:trHeight w:val="462"/>
        </w:trPr>
        <w:tc>
          <w:tcPr>
            <w:tcW w:w="5350" w:type="dxa"/>
            <w:tcBorders>
              <w:top w:val="nil"/>
              <w:left w:val="single" w:sz="8" w:space="0" w:color="000000"/>
              <w:bottom w:val="single" w:sz="4" w:space="0" w:color="000000"/>
              <w:right w:val="single" w:sz="4" w:space="0" w:color="000000"/>
            </w:tcBorders>
            <w:shd w:val="clear" w:color="auto" w:fill="auto"/>
            <w:noWrap/>
            <w:vAlign w:val="center"/>
            <w:hideMark/>
          </w:tcPr>
          <w:p w:rsidR="00DC566C" w:rsidRPr="00DC566C" w:rsidRDefault="00DC566C" w:rsidP="00DC566C">
            <w:pPr>
              <w:widowControl/>
              <w:jc w:val="left"/>
              <w:rPr>
                <w:rFonts w:ascii="宋体" w:hAnsi="宋体" w:cs="Arial"/>
                <w:color w:val="000000"/>
                <w:kern w:val="0"/>
                <w:sz w:val="22"/>
                <w:szCs w:val="22"/>
              </w:rPr>
            </w:pPr>
            <w:r w:rsidRPr="00DC566C">
              <w:rPr>
                <w:rFonts w:ascii="宋体" w:hAnsi="宋体" w:cs="Arial" w:hint="eastAsia"/>
                <w:color w:val="000000"/>
                <w:kern w:val="0"/>
                <w:sz w:val="22"/>
                <w:szCs w:val="22"/>
              </w:rPr>
              <w:t xml:space="preserve">  8.国（境）外公务接待人次（人）</w:t>
            </w:r>
          </w:p>
        </w:tc>
        <w:tc>
          <w:tcPr>
            <w:tcW w:w="2117"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0</w:t>
            </w:r>
          </w:p>
        </w:tc>
        <w:tc>
          <w:tcPr>
            <w:tcW w:w="1853" w:type="dxa"/>
            <w:tcBorders>
              <w:top w:val="nil"/>
              <w:left w:val="nil"/>
              <w:bottom w:val="single" w:sz="4" w:space="0" w:color="000000"/>
              <w:right w:val="single" w:sz="4" w:space="0" w:color="000000"/>
            </w:tcBorders>
            <w:shd w:val="clear" w:color="auto" w:fill="auto"/>
            <w:noWrap/>
            <w:vAlign w:val="center"/>
            <w:hideMark/>
          </w:tcPr>
          <w:p w:rsidR="00DC566C" w:rsidRPr="00DC566C" w:rsidRDefault="00DC566C" w:rsidP="00DC566C">
            <w:pPr>
              <w:widowControl/>
              <w:jc w:val="right"/>
              <w:rPr>
                <w:rFonts w:ascii="宋体" w:hAnsi="宋体" w:cs="Arial"/>
                <w:color w:val="000000"/>
                <w:kern w:val="0"/>
                <w:sz w:val="22"/>
                <w:szCs w:val="22"/>
              </w:rPr>
            </w:pPr>
            <w:r w:rsidRPr="00DC566C">
              <w:rPr>
                <w:rFonts w:ascii="宋体" w:hAnsi="宋体" w:cs="Arial" w:hint="eastAsia"/>
                <w:color w:val="000000"/>
                <w:kern w:val="0"/>
                <w:sz w:val="22"/>
                <w:szCs w:val="22"/>
              </w:rPr>
              <w:t xml:space="preserve">　</w:t>
            </w:r>
          </w:p>
        </w:tc>
      </w:tr>
    </w:tbl>
    <w:p w:rsidR="00214833" w:rsidRDefault="00214833">
      <w:pPr>
        <w:rPr>
          <w:rFonts w:ascii="黑体" w:eastAsia="黑体" w:hAnsi="黑体"/>
          <w:sz w:val="32"/>
          <w:szCs w:val="32"/>
        </w:rPr>
      </w:pPr>
    </w:p>
    <w:p w:rsidR="00DC566C" w:rsidRDefault="00DC566C">
      <w:pPr>
        <w:rPr>
          <w:rFonts w:ascii="黑体" w:eastAsia="黑体" w:hAnsi="黑体"/>
          <w:sz w:val="32"/>
          <w:szCs w:val="32"/>
        </w:rPr>
      </w:pPr>
    </w:p>
    <w:p w:rsidR="00DC566C" w:rsidRDefault="00732505">
      <w:pPr>
        <w:rPr>
          <w:rFonts w:ascii="黑体" w:eastAsia="黑体" w:hAnsi="黑体"/>
          <w:sz w:val="32"/>
          <w:szCs w:val="32"/>
        </w:rPr>
      </w:pPr>
      <w:r>
        <w:rPr>
          <w:rFonts w:ascii="黑体" w:eastAsia="黑体" w:hAnsi="黑体" w:hint="eastAsia"/>
          <w:sz w:val="32"/>
          <w:szCs w:val="32"/>
        </w:rPr>
        <w:t xml:space="preserve">  </w:t>
      </w:r>
    </w:p>
    <w:p w:rsidR="00DC566C" w:rsidRDefault="00DC566C">
      <w:pPr>
        <w:rPr>
          <w:rFonts w:ascii="黑体" w:eastAsia="黑体" w:hAnsi="黑体"/>
          <w:sz w:val="32"/>
          <w:szCs w:val="32"/>
        </w:rPr>
      </w:pPr>
    </w:p>
    <w:p w:rsidR="00DC566C" w:rsidRDefault="00DC566C">
      <w:pPr>
        <w:rPr>
          <w:rFonts w:ascii="黑体" w:eastAsia="黑体" w:hAnsi="黑体"/>
          <w:sz w:val="32"/>
          <w:szCs w:val="32"/>
        </w:rPr>
      </w:pPr>
    </w:p>
    <w:p w:rsidR="00DC566C" w:rsidRDefault="00DC566C">
      <w:pPr>
        <w:rPr>
          <w:rFonts w:ascii="黑体" w:eastAsia="黑体" w:hAnsi="黑体"/>
          <w:sz w:val="32"/>
          <w:szCs w:val="32"/>
        </w:rPr>
      </w:pPr>
    </w:p>
    <w:p w:rsidR="00DC566C" w:rsidRDefault="00DC566C">
      <w:pPr>
        <w:rPr>
          <w:rFonts w:ascii="黑体" w:eastAsia="黑体" w:hAnsi="黑体"/>
          <w:sz w:val="32"/>
          <w:szCs w:val="32"/>
        </w:rPr>
      </w:pPr>
    </w:p>
    <w:p w:rsidR="00DC566C" w:rsidRDefault="00DC566C">
      <w:pPr>
        <w:rPr>
          <w:rFonts w:ascii="黑体" w:eastAsia="黑体" w:hAnsi="黑体"/>
          <w:sz w:val="32"/>
          <w:szCs w:val="32"/>
        </w:rPr>
      </w:pPr>
    </w:p>
    <w:p w:rsidR="00DC566C" w:rsidRDefault="00DC566C">
      <w:pPr>
        <w:rPr>
          <w:rFonts w:ascii="黑体" w:eastAsia="黑体" w:hAnsi="黑体"/>
          <w:sz w:val="32"/>
          <w:szCs w:val="32"/>
        </w:rPr>
      </w:pPr>
    </w:p>
    <w:p w:rsidR="00DC566C" w:rsidRDefault="00DC566C">
      <w:pPr>
        <w:rPr>
          <w:rFonts w:ascii="黑体" w:eastAsia="黑体" w:hAnsi="黑体"/>
          <w:sz w:val="32"/>
          <w:szCs w:val="32"/>
        </w:rPr>
      </w:pPr>
    </w:p>
    <w:p w:rsidR="00DC566C" w:rsidRDefault="00DC566C">
      <w:pPr>
        <w:rPr>
          <w:rFonts w:ascii="黑体" w:eastAsia="黑体" w:hAnsi="黑体"/>
          <w:sz w:val="32"/>
          <w:szCs w:val="32"/>
        </w:rPr>
      </w:pPr>
    </w:p>
    <w:p w:rsidR="000B69B4" w:rsidRDefault="000B69B4" w:rsidP="000B69B4">
      <w:pPr>
        <w:rPr>
          <w:rFonts w:asciiTheme="minorEastAsia" w:eastAsiaTheme="minorEastAsia" w:hAnsiTheme="minorEastAsia"/>
          <w:sz w:val="28"/>
          <w:szCs w:val="28"/>
        </w:rPr>
      </w:pPr>
    </w:p>
    <w:p w:rsidR="00F674F4" w:rsidRDefault="00F674F4" w:rsidP="000B69B4">
      <w:pPr>
        <w:rPr>
          <w:rFonts w:ascii="黑体" w:eastAsia="黑体" w:hAnsi="黑体"/>
          <w:sz w:val="32"/>
          <w:szCs w:val="32"/>
        </w:rPr>
      </w:pPr>
      <w:r w:rsidRPr="00F674F4">
        <w:rPr>
          <w:rFonts w:ascii="黑体" w:eastAsia="黑体" w:hAnsi="黑体" w:hint="eastAsia"/>
          <w:sz w:val="32"/>
          <w:szCs w:val="32"/>
        </w:rPr>
        <w:t>三、情况说明</w:t>
      </w:r>
    </w:p>
    <w:p w:rsidR="007A1D7F" w:rsidRDefault="00F674F4" w:rsidP="000B69B4">
      <w:pPr>
        <w:rPr>
          <w:rFonts w:ascii="黑体" w:eastAsia="黑体" w:hAnsi="黑体"/>
          <w:sz w:val="32"/>
          <w:szCs w:val="32"/>
        </w:rPr>
      </w:pPr>
      <w:r>
        <w:rPr>
          <w:rFonts w:ascii="黑体" w:eastAsia="黑体" w:hAnsi="黑体" w:hint="eastAsia"/>
          <w:sz w:val="32"/>
          <w:szCs w:val="32"/>
        </w:rPr>
        <w:t xml:space="preserve">    </w:t>
      </w:r>
    </w:p>
    <w:p w:rsidR="00F674F4" w:rsidRDefault="00F674F4" w:rsidP="00C32BF1">
      <w:pPr>
        <w:spacing w:line="360" w:lineRule="auto"/>
        <w:ind w:firstLineChars="200" w:firstLine="560"/>
        <w:rPr>
          <w:rFonts w:asciiTheme="minorEastAsia" w:eastAsiaTheme="minorEastAsia" w:hAnsiTheme="minorEastAsia" w:cs="宋体"/>
          <w:color w:val="000000"/>
          <w:kern w:val="0"/>
          <w:sz w:val="28"/>
          <w:szCs w:val="28"/>
        </w:rPr>
      </w:pPr>
      <w:r w:rsidRPr="00C32BF1">
        <w:rPr>
          <w:rFonts w:asciiTheme="minorEastAsia" w:eastAsiaTheme="minorEastAsia" w:hAnsiTheme="minorEastAsia" w:hint="eastAsia"/>
          <w:sz w:val="28"/>
          <w:szCs w:val="28"/>
        </w:rPr>
        <w:t>我单位201</w:t>
      </w:r>
      <w:r w:rsidR="006731A1">
        <w:rPr>
          <w:rFonts w:asciiTheme="minorEastAsia" w:eastAsiaTheme="minorEastAsia" w:hAnsiTheme="minorEastAsia" w:hint="eastAsia"/>
          <w:sz w:val="28"/>
          <w:szCs w:val="28"/>
        </w:rPr>
        <w:t>6</w:t>
      </w:r>
      <w:r w:rsidRPr="00C32BF1">
        <w:rPr>
          <w:rFonts w:asciiTheme="minorEastAsia" w:eastAsiaTheme="minorEastAsia" w:hAnsiTheme="minorEastAsia" w:hint="eastAsia"/>
          <w:sz w:val="28"/>
          <w:szCs w:val="28"/>
        </w:rPr>
        <w:t>年财政拨款支出为</w:t>
      </w:r>
      <w:r w:rsidRPr="00C32BF1">
        <w:rPr>
          <w:rFonts w:asciiTheme="minorEastAsia" w:eastAsiaTheme="minorEastAsia" w:hAnsiTheme="minorEastAsia" w:cs="Arial" w:hint="eastAsia"/>
          <w:color w:val="000000"/>
          <w:kern w:val="0"/>
          <w:sz w:val="28"/>
          <w:szCs w:val="28"/>
        </w:rPr>
        <w:t>万元</w:t>
      </w:r>
      <w:r w:rsidR="006731A1">
        <w:rPr>
          <w:rFonts w:asciiTheme="minorEastAsia" w:eastAsiaTheme="minorEastAsia" w:hAnsiTheme="minorEastAsia" w:cs="Arial" w:hint="eastAsia"/>
          <w:color w:val="000000"/>
          <w:kern w:val="0"/>
          <w:sz w:val="28"/>
          <w:szCs w:val="28"/>
        </w:rPr>
        <w:t>1374.38</w:t>
      </w:r>
      <w:r w:rsidRPr="00C32BF1">
        <w:rPr>
          <w:rFonts w:asciiTheme="minorEastAsia" w:eastAsiaTheme="minorEastAsia" w:hAnsiTheme="minorEastAsia" w:cs="Arial" w:hint="eastAsia"/>
          <w:color w:val="000000"/>
          <w:kern w:val="0"/>
          <w:sz w:val="28"/>
          <w:szCs w:val="28"/>
        </w:rPr>
        <w:t>，年初预算数为</w:t>
      </w:r>
      <w:r w:rsidR="006731A1">
        <w:rPr>
          <w:rFonts w:asciiTheme="minorEastAsia" w:eastAsiaTheme="minorEastAsia" w:hAnsiTheme="minorEastAsia" w:cs="宋体" w:hint="eastAsia"/>
          <w:color w:val="000000"/>
          <w:kern w:val="0"/>
          <w:sz w:val="28"/>
          <w:szCs w:val="28"/>
        </w:rPr>
        <w:t>1247.85</w:t>
      </w:r>
      <w:r w:rsidR="007A1D7F" w:rsidRPr="00C32BF1">
        <w:rPr>
          <w:rFonts w:asciiTheme="minorEastAsia" w:eastAsiaTheme="minorEastAsia" w:hAnsiTheme="minorEastAsia" w:cs="宋体" w:hint="eastAsia"/>
          <w:color w:val="000000"/>
          <w:kern w:val="0"/>
          <w:sz w:val="28"/>
          <w:szCs w:val="28"/>
        </w:rPr>
        <w:t>万元</w:t>
      </w:r>
      <w:r w:rsidRPr="00C32BF1">
        <w:rPr>
          <w:rFonts w:asciiTheme="minorEastAsia" w:eastAsiaTheme="minorEastAsia" w:hAnsiTheme="minorEastAsia" w:cs="宋体" w:hint="eastAsia"/>
          <w:color w:val="000000"/>
          <w:kern w:val="0"/>
          <w:sz w:val="28"/>
          <w:szCs w:val="28"/>
        </w:rPr>
        <w:t>，</w:t>
      </w:r>
      <w:r w:rsidR="007A1D7F" w:rsidRPr="00C32BF1">
        <w:rPr>
          <w:rFonts w:asciiTheme="minorEastAsia" w:eastAsiaTheme="minorEastAsia" w:hAnsiTheme="minorEastAsia" w:cs="宋体" w:hint="eastAsia"/>
          <w:color w:val="000000"/>
          <w:kern w:val="0"/>
          <w:sz w:val="28"/>
          <w:szCs w:val="28"/>
        </w:rPr>
        <w:t>与之相比增加</w:t>
      </w:r>
      <w:r w:rsidR="006731A1">
        <w:rPr>
          <w:rFonts w:asciiTheme="minorEastAsia" w:eastAsiaTheme="minorEastAsia" w:hAnsiTheme="minorEastAsia" w:cs="宋体" w:hint="eastAsia"/>
          <w:color w:val="000000"/>
          <w:kern w:val="0"/>
          <w:sz w:val="28"/>
          <w:szCs w:val="28"/>
        </w:rPr>
        <w:t>126.53</w:t>
      </w:r>
      <w:r w:rsidR="007A1D7F" w:rsidRPr="00C32BF1">
        <w:rPr>
          <w:rFonts w:asciiTheme="minorEastAsia" w:eastAsiaTheme="minorEastAsia" w:hAnsiTheme="minorEastAsia" w:cs="宋体" w:hint="eastAsia"/>
          <w:color w:val="000000"/>
          <w:kern w:val="0"/>
          <w:sz w:val="28"/>
          <w:szCs w:val="28"/>
        </w:rPr>
        <w:t>万元，</w:t>
      </w:r>
      <w:r w:rsidR="006D79D6">
        <w:rPr>
          <w:rFonts w:asciiTheme="minorEastAsia" w:eastAsiaTheme="minorEastAsia" w:hAnsiTheme="minorEastAsia" w:cs="宋体" w:hint="eastAsia"/>
          <w:color w:val="000000"/>
          <w:kern w:val="0"/>
          <w:sz w:val="28"/>
          <w:szCs w:val="28"/>
        </w:rPr>
        <w:t>主要由于发放车补，</w:t>
      </w:r>
      <w:r w:rsidR="007C0183">
        <w:rPr>
          <w:rFonts w:asciiTheme="minorEastAsia" w:eastAsiaTheme="minorEastAsia" w:hAnsiTheme="minorEastAsia" w:cs="宋体" w:hint="eastAsia"/>
          <w:color w:val="000000"/>
          <w:kern w:val="0"/>
          <w:sz w:val="28"/>
          <w:szCs w:val="28"/>
        </w:rPr>
        <w:t>人员增加，工资调标增加了人员经费，</w:t>
      </w:r>
      <w:r w:rsidR="007A1D7F" w:rsidRPr="00C32BF1">
        <w:rPr>
          <w:rFonts w:asciiTheme="minorEastAsia" w:eastAsiaTheme="minorEastAsia" w:hAnsiTheme="minorEastAsia" w:cs="宋体" w:hint="eastAsia"/>
          <w:color w:val="000000"/>
          <w:kern w:val="0"/>
          <w:sz w:val="28"/>
          <w:szCs w:val="28"/>
        </w:rPr>
        <w:t>201</w:t>
      </w:r>
      <w:r w:rsidR="006731A1">
        <w:rPr>
          <w:rFonts w:asciiTheme="minorEastAsia" w:eastAsiaTheme="minorEastAsia" w:hAnsiTheme="minorEastAsia" w:cs="宋体" w:hint="eastAsia"/>
          <w:color w:val="000000"/>
          <w:kern w:val="0"/>
          <w:sz w:val="28"/>
          <w:szCs w:val="28"/>
        </w:rPr>
        <w:t>5</w:t>
      </w:r>
      <w:r w:rsidR="007A1D7F" w:rsidRPr="00C32BF1">
        <w:rPr>
          <w:rFonts w:asciiTheme="minorEastAsia" w:eastAsiaTheme="minorEastAsia" w:hAnsiTheme="minorEastAsia" w:cs="宋体" w:hint="eastAsia"/>
          <w:color w:val="000000"/>
          <w:kern w:val="0"/>
          <w:sz w:val="28"/>
          <w:szCs w:val="28"/>
        </w:rPr>
        <w:t>年部门决算数为</w:t>
      </w:r>
      <w:r w:rsidR="006731A1" w:rsidRPr="00C32BF1">
        <w:rPr>
          <w:rFonts w:asciiTheme="minorEastAsia" w:eastAsiaTheme="minorEastAsia" w:hAnsiTheme="minorEastAsia" w:cs="Arial" w:hint="eastAsia"/>
          <w:color w:val="000000"/>
          <w:kern w:val="0"/>
          <w:sz w:val="28"/>
          <w:szCs w:val="28"/>
        </w:rPr>
        <w:t>1393.48</w:t>
      </w:r>
      <w:r w:rsidR="007A1D7F" w:rsidRPr="00C32BF1">
        <w:rPr>
          <w:rFonts w:asciiTheme="minorEastAsia" w:eastAsiaTheme="minorEastAsia" w:hAnsiTheme="minorEastAsia" w:cs="宋体" w:hint="eastAsia"/>
          <w:color w:val="000000"/>
          <w:kern w:val="0"/>
          <w:sz w:val="28"/>
          <w:szCs w:val="28"/>
        </w:rPr>
        <w:t>万元，与之相比</w:t>
      </w:r>
      <w:r w:rsidR="006731A1">
        <w:rPr>
          <w:rFonts w:asciiTheme="minorEastAsia" w:eastAsiaTheme="minorEastAsia" w:hAnsiTheme="minorEastAsia" w:cs="宋体" w:hint="eastAsia"/>
          <w:color w:val="000000"/>
          <w:kern w:val="0"/>
          <w:sz w:val="28"/>
          <w:szCs w:val="28"/>
        </w:rPr>
        <w:t>减少19.1</w:t>
      </w:r>
      <w:r w:rsidR="007A1D7F" w:rsidRPr="00C32BF1">
        <w:rPr>
          <w:rFonts w:asciiTheme="minorEastAsia" w:eastAsiaTheme="minorEastAsia" w:hAnsiTheme="minorEastAsia" w:cs="宋体" w:hint="eastAsia"/>
          <w:color w:val="000000"/>
          <w:kern w:val="0"/>
          <w:sz w:val="28"/>
          <w:szCs w:val="28"/>
        </w:rPr>
        <w:t>万元</w:t>
      </w:r>
      <w:r w:rsidR="006D79D6">
        <w:rPr>
          <w:rFonts w:asciiTheme="minorEastAsia" w:eastAsiaTheme="minorEastAsia" w:hAnsiTheme="minorEastAsia" w:cs="宋体" w:hint="eastAsia"/>
          <w:color w:val="000000"/>
          <w:kern w:val="0"/>
          <w:sz w:val="28"/>
          <w:szCs w:val="28"/>
        </w:rPr>
        <w:t>，主要由于</w:t>
      </w:r>
      <w:r w:rsidR="00AA6E18">
        <w:rPr>
          <w:rFonts w:asciiTheme="minorEastAsia" w:eastAsiaTheme="minorEastAsia" w:hAnsiTheme="minorEastAsia" w:cs="宋体" w:hint="eastAsia"/>
          <w:color w:val="000000"/>
          <w:kern w:val="0"/>
          <w:sz w:val="28"/>
          <w:szCs w:val="28"/>
        </w:rPr>
        <w:t>2015年</w:t>
      </w:r>
      <w:r w:rsidR="006D79D6">
        <w:rPr>
          <w:rFonts w:asciiTheme="minorEastAsia" w:eastAsiaTheme="minorEastAsia" w:hAnsiTheme="minorEastAsia" w:cs="宋体" w:hint="eastAsia"/>
          <w:color w:val="000000"/>
          <w:kern w:val="0"/>
          <w:sz w:val="28"/>
          <w:szCs w:val="28"/>
        </w:rPr>
        <w:t>存在</w:t>
      </w:r>
      <w:r w:rsidR="00AA6E18">
        <w:rPr>
          <w:rFonts w:asciiTheme="minorEastAsia" w:eastAsiaTheme="minorEastAsia" w:hAnsiTheme="minorEastAsia" w:cs="宋体" w:hint="eastAsia"/>
          <w:color w:val="000000"/>
          <w:kern w:val="0"/>
          <w:sz w:val="28"/>
          <w:szCs w:val="28"/>
        </w:rPr>
        <w:t>上</w:t>
      </w:r>
      <w:r w:rsidR="006D79D6">
        <w:rPr>
          <w:rFonts w:asciiTheme="minorEastAsia" w:eastAsiaTheme="minorEastAsia" w:hAnsiTheme="minorEastAsia" w:cs="宋体" w:hint="eastAsia"/>
          <w:color w:val="000000"/>
          <w:kern w:val="0"/>
          <w:sz w:val="28"/>
          <w:szCs w:val="28"/>
        </w:rPr>
        <w:t>年结转</w:t>
      </w:r>
      <w:r w:rsidR="007A1D7F" w:rsidRPr="00C32BF1">
        <w:rPr>
          <w:rFonts w:asciiTheme="minorEastAsia" w:eastAsiaTheme="minorEastAsia" w:hAnsiTheme="minorEastAsia" w:cs="宋体" w:hint="eastAsia"/>
          <w:color w:val="000000"/>
          <w:kern w:val="0"/>
          <w:sz w:val="28"/>
          <w:szCs w:val="28"/>
        </w:rPr>
        <w:t>。</w:t>
      </w:r>
    </w:p>
    <w:p w:rsidR="00347EF8" w:rsidRPr="00C32BF1" w:rsidRDefault="00347EF8" w:rsidP="00C32BF1">
      <w:pPr>
        <w:spacing w:line="360" w:lineRule="auto"/>
        <w:ind w:firstLineChars="200" w:firstLine="560"/>
        <w:rPr>
          <w:rFonts w:asciiTheme="minorEastAsia" w:eastAsiaTheme="minorEastAsia" w:hAnsiTheme="minorEastAsia" w:cs="宋体"/>
          <w:color w:val="000000"/>
          <w:kern w:val="0"/>
          <w:sz w:val="28"/>
          <w:szCs w:val="28"/>
        </w:rPr>
      </w:pPr>
    </w:p>
    <w:p w:rsidR="00F06B10" w:rsidRDefault="007A1D7F" w:rsidP="00C32BF1">
      <w:pPr>
        <w:spacing w:line="360" w:lineRule="auto"/>
        <w:ind w:firstLineChars="200" w:firstLine="560"/>
        <w:rPr>
          <w:rFonts w:asciiTheme="minorEastAsia" w:eastAsiaTheme="minorEastAsia" w:hAnsiTheme="minorEastAsia" w:cs="宋体"/>
          <w:color w:val="000000"/>
          <w:kern w:val="0"/>
          <w:sz w:val="28"/>
          <w:szCs w:val="28"/>
        </w:rPr>
      </w:pPr>
      <w:r w:rsidRPr="00C32BF1">
        <w:rPr>
          <w:rFonts w:asciiTheme="minorEastAsia" w:eastAsiaTheme="minorEastAsia" w:hAnsiTheme="minorEastAsia" w:cs="宋体" w:hint="eastAsia"/>
          <w:color w:val="000000"/>
          <w:kern w:val="0"/>
          <w:sz w:val="28"/>
          <w:szCs w:val="28"/>
        </w:rPr>
        <w:t>我单位</w:t>
      </w:r>
      <w:r w:rsidR="006D79D6">
        <w:rPr>
          <w:rFonts w:asciiTheme="minorEastAsia" w:eastAsiaTheme="minorEastAsia" w:hAnsiTheme="minorEastAsia" w:cs="宋体" w:hint="eastAsia"/>
          <w:color w:val="000000"/>
          <w:kern w:val="0"/>
          <w:sz w:val="28"/>
          <w:szCs w:val="28"/>
        </w:rPr>
        <w:t>2016</w:t>
      </w:r>
      <w:r w:rsidRPr="00C32BF1">
        <w:rPr>
          <w:rFonts w:asciiTheme="minorEastAsia" w:eastAsiaTheme="minorEastAsia" w:hAnsiTheme="minorEastAsia" w:cs="宋体" w:hint="eastAsia"/>
          <w:color w:val="000000"/>
          <w:kern w:val="0"/>
          <w:sz w:val="28"/>
          <w:szCs w:val="28"/>
        </w:rPr>
        <w:t>年</w:t>
      </w:r>
      <w:r w:rsidR="006D79D6">
        <w:rPr>
          <w:rFonts w:asciiTheme="minorEastAsia" w:eastAsiaTheme="minorEastAsia" w:hAnsiTheme="minorEastAsia" w:cs="宋体" w:hint="eastAsia"/>
          <w:color w:val="000000"/>
          <w:kern w:val="0"/>
          <w:sz w:val="28"/>
          <w:szCs w:val="28"/>
        </w:rPr>
        <w:t>公务用车保有量为2辆，</w:t>
      </w:r>
      <w:r w:rsidRPr="00C32BF1">
        <w:rPr>
          <w:rFonts w:asciiTheme="minorEastAsia" w:eastAsiaTheme="minorEastAsia" w:hAnsiTheme="minorEastAsia" w:cs="宋体" w:hint="eastAsia"/>
          <w:color w:val="000000"/>
          <w:kern w:val="0"/>
          <w:sz w:val="28"/>
          <w:szCs w:val="28"/>
        </w:rPr>
        <w:t>三公经费决算数为</w:t>
      </w:r>
      <w:r w:rsidR="006D79D6">
        <w:rPr>
          <w:rFonts w:asciiTheme="minorEastAsia" w:eastAsiaTheme="minorEastAsia" w:hAnsiTheme="minorEastAsia" w:cs="宋体" w:hint="eastAsia"/>
          <w:color w:val="000000"/>
          <w:kern w:val="0"/>
          <w:sz w:val="28"/>
          <w:szCs w:val="28"/>
        </w:rPr>
        <w:t>3.66</w:t>
      </w:r>
      <w:r w:rsidRPr="00C32BF1">
        <w:rPr>
          <w:rFonts w:ascii="宋体" w:hAnsi="宋体" w:cs="Arial" w:hint="eastAsia"/>
          <w:color w:val="000000"/>
          <w:kern w:val="0"/>
          <w:sz w:val="28"/>
          <w:szCs w:val="28"/>
        </w:rPr>
        <w:t>万元，</w:t>
      </w:r>
      <w:r w:rsidRPr="00C32BF1">
        <w:rPr>
          <w:rFonts w:asciiTheme="minorEastAsia" w:eastAsiaTheme="minorEastAsia" w:hAnsiTheme="minorEastAsia" w:cs="Arial" w:hint="eastAsia"/>
          <w:color w:val="000000"/>
          <w:kern w:val="0"/>
          <w:sz w:val="28"/>
          <w:szCs w:val="28"/>
        </w:rPr>
        <w:t>年初预算数为</w:t>
      </w:r>
      <w:r w:rsidR="006D79D6">
        <w:rPr>
          <w:rFonts w:asciiTheme="minorEastAsia" w:eastAsiaTheme="minorEastAsia" w:hAnsiTheme="minorEastAsia" w:cs="宋体" w:hint="eastAsia"/>
          <w:color w:val="000000"/>
          <w:kern w:val="0"/>
          <w:sz w:val="28"/>
          <w:szCs w:val="28"/>
        </w:rPr>
        <w:t>17</w:t>
      </w:r>
      <w:r w:rsidRPr="00C32BF1">
        <w:rPr>
          <w:rFonts w:asciiTheme="minorEastAsia" w:eastAsiaTheme="minorEastAsia" w:hAnsiTheme="minorEastAsia" w:cs="宋体" w:hint="eastAsia"/>
          <w:color w:val="000000"/>
          <w:kern w:val="0"/>
          <w:sz w:val="28"/>
          <w:szCs w:val="28"/>
        </w:rPr>
        <w:t>万元，与之相比减少</w:t>
      </w:r>
      <w:r w:rsidR="006D79D6">
        <w:rPr>
          <w:rFonts w:asciiTheme="minorEastAsia" w:eastAsiaTheme="minorEastAsia" w:hAnsiTheme="minorEastAsia" w:cs="宋体" w:hint="eastAsia"/>
          <w:color w:val="000000"/>
          <w:kern w:val="0"/>
          <w:sz w:val="28"/>
          <w:szCs w:val="28"/>
        </w:rPr>
        <w:t>13.34</w:t>
      </w:r>
      <w:r w:rsidRPr="00C32BF1">
        <w:rPr>
          <w:rFonts w:asciiTheme="minorEastAsia" w:eastAsiaTheme="minorEastAsia" w:hAnsiTheme="minorEastAsia" w:cs="宋体" w:hint="eastAsia"/>
          <w:color w:val="000000"/>
          <w:kern w:val="0"/>
          <w:sz w:val="28"/>
          <w:szCs w:val="28"/>
        </w:rPr>
        <w:t>万元，2014年部门决算数为</w:t>
      </w:r>
      <w:r w:rsidR="006D79D6" w:rsidRPr="00C32BF1">
        <w:rPr>
          <w:rFonts w:ascii="宋体" w:hAnsi="宋体" w:cs="Arial" w:hint="eastAsia"/>
          <w:color w:val="000000"/>
          <w:kern w:val="0"/>
          <w:sz w:val="28"/>
          <w:szCs w:val="28"/>
        </w:rPr>
        <w:t>9.69</w:t>
      </w:r>
      <w:r w:rsidRPr="00C32BF1">
        <w:rPr>
          <w:rFonts w:asciiTheme="minorEastAsia" w:eastAsiaTheme="minorEastAsia" w:hAnsiTheme="minorEastAsia" w:cs="宋体" w:hint="eastAsia"/>
          <w:color w:val="000000"/>
          <w:kern w:val="0"/>
          <w:sz w:val="28"/>
          <w:szCs w:val="28"/>
        </w:rPr>
        <w:t>万元，与之相比</w:t>
      </w:r>
      <w:r w:rsidR="006D79D6">
        <w:rPr>
          <w:rFonts w:asciiTheme="minorEastAsia" w:eastAsiaTheme="minorEastAsia" w:hAnsiTheme="minorEastAsia" w:cs="宋体" w:hint="eastAsia"/>
          <w:color w:val="000000"/>
          <w:kern w:val="0"/>
          <w:sz w:val="28"/>
          <w:szCs w:val="28"/>
        </w:rPr>
        <w:t>减少6.03</w:t>
      </w:r>
      <w:r w:rsidRPr="00C32BF1">
        <w:rPr>
          <w:rFonts w:asciiTheme="minorEastAsia" w:eastAsiaTheme="minorEastAsia" w:hAnsiTheme="minorEastAsia" w:cs="宋体" w:hint="eastAsia"/>
          <w:color w:val="000000"/>
          <w:kern w:val="0"/>
          <w:sz w:val="28"/>
          <w:szCs w:val="28"/>
        </w:rPr>
        <w:t>万元。主要原因为公务用车</w:t>
      </w:r>
      <w:r w:rsidR="006D79D6">
        <w:rPr>
          <w:rFonts w:asciiTheme="minorEastAsia" w:eastAsiaTheme="minorEastAsia" w:hAnsiTheme="minorEastAsia" w:cs="宋体" w:hint="eastAsia"/>
          <w:color w:val="000000"/>
          <w:kern w:val="0"/>
          <w:sz w:val="28"/>
          <w:szCs w:val="28"/>
        </w:rPr>
        <w:t>减少</w:t>
      </w:r>
      <w:r w:rsidRPr="00C32BF1">
        <w:rPr>
          <w:rFonts w:asciiTheme="minorEastAsia" w:eastAsiaTheme="minorEastAsia" w:hAnsiTheme="minorEastAsia" w:cs="宋体" w:hint="eastAsia"/>
          <w:color w:val="000000"/>
          <w:kern w:val="0"/>
          <w:sz w:val="28"/>
          <w:szCs w:val="28"/>
        </w:rPr>
        <w:t>，公务用车运行维护经费</w:t>
      </w:r>
      <w:r w:rsidR="006D79D6">
        <w:rPr>
          <w:rFonts w:asciiTheme="minorEastAsia" w:eastAsiaTheme="minorEastAsia" w:hAnsiTheme="minorEastAsia" w:cs="宋体" w:hint="eastAsia"/>
          <w:color w:val="000000"/>
          <w:kern w:val="0"/>
          <w:sz w:val="28"/>
          <w:szCs w:val="28"/>
        </w:rPr>
        <w:t>减少</w:t>
      </w:r>
      <w:r w:rsidRPr="00C32BF1">
        <w:rPr>
          <w:rFonts w:asciiTheme="minorEastAsia" w:eastAsiaTheme="minorEastAsia" w:hAnsiTheme="minorEastAsia" w:cs="宋体" w:hint="eastAsia"/>
          <w:color w:val="000000"/>
          <w:kern w:val="0"/>
          <w:sz w:val="28"/>
          <w:szCs w:val="28"/>
        </w:rPr>
        <w:t>。</w:t>
      </w:r>
    </w:p>
    <w:p w:rsidR="00347EF8" w:rsidRDefault="00347EF8" w:rsidP="00C32BF1">
      <w:pPr>
        <w:spacing w:line="360" w:lineRule="auto"/>
        <w:ind w:firstLineChars="200" w:firstLine="560"/>
        <w:rPr>
          <w:rFonts w:asciiTheme="minorEastAsia" w:eastAsiaTheme="minorEastAsia" w:hAnsiTheme="minorEastAsia" w:cs="宋体"/>
          <w:color w:val="000000"/>
          <w:kern w:val="0"/>
          <w:sz w:val="28"/>
          <w:szCs w:val="28"/>
        </w:rPr>
      </w:pPr>
    </w:p>
    <w:p w:rsidR="007A1D7F" w:rsidRDefault="00F06B10" w:rsidP="00C32BF1">
      <w:pPr>
        <w:spacing w:line="360" w:lineRule="auto"/>
        <w:ind w:firstLineChars="200" w:firstLine="560"/>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2016年本单位机关运行经费支出70.91万元，比2015年增加</w:t>
      </w:r>
      <w:r w:rsidR="007C0183">
        <w:rPr>
          <w:rFonts w:asciiTheme="minorEastAsia" w:eastAsiaTheme="minorEastAsia" w:hAnsiTheme="minorEastAsia" w:cs="宋体" w:hint="eastAsia"/>
          <w:color w:val="000000"/>
          <w:kern w:val="0"/>
          <w:sz w:val="28"/>
          <w:szCs w:val="28"/>
        </w:rPr>
        <w:t>14.17万元，增加24.99%</w:t>
      </w:r>
      <w:r w:rsidR="00AA6E18">
        <w:rPr>
          <w:rFonts w:asciiTheme="minorEastAsia" w:eastAsiaTheme="minorEastAsia" w:hAnsiTheme="minorEastAsia" w:cs="宋体" w:hint="eastAsia"/>
          <w:color w:val="000000"/>
          <w:kern w:val="0"/>
          <w:sz w:val="28"/>
          <w:szCs w:val="28"/>
        </w:rPr>
        <w:t>，主要原因由于主体班次开办，日常公用经费不能保证日常支出，申请追加预算。</w:t>
      </w:r>
    </w:p>
    <w:p w:rsidR="00347EF8" w:rsidRDefault="00347EF8" w:rsidP="00C32BF1">
      <w:pPr>
        <w:spacing w:line="360" w:lineRule="auto"/>
        <w:ind w:firstLineChars="200" w:firstLine="560"/>
        <w:rPr>
          <w:rFonts w:asciiTheme="minorEastAsia" w:eastAsiaTheme="minorEastAsia" w:hAnsiTheme="minorEastAsia" w:cs="宋体"/>
          <w:color w:val="000000"/>
          <w:kern w:val="0"/>
          <w:sz w:val="28"/>
          <w:szCs w:val="28"/>
        </w:rPr>
      </w:pPr>
    </w:p>
    <w:p w:rsidR="00AA6E18" w:rsidRDefault="00AA6E18" w:rsidP="00C32BF1">
      <w:pPr>
        <w:spacing w:line="360" w:lineRule="auto"/>
        <w:ind w:firstLineChars="200" w:firstLine="560"/>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截止至2016年12月31日，本部门共有车辆2辆，均为一般公务用车。</w:t>
      </w:r>
    </w:p>
    <w:p w:rsidR="00347EF8" w:rsidRDefault="00347EF8" w:rsidP="00C32BF1">
      <w:pPr>
        <w:spacing w:line="360" w:lineRule="auto"/>
        <w:ind w:firstLineChars="200" w:firstLine="560"/>
        <w:rPr>
          <w:rFonts w:asciiTheme="minorEastAsia" w:eastAsiaTheme="minorEastAsia" w:hAnsiTheme="minorEastAsia" w:cs="宋体"/>
          <w:color w:val="000000"/>
          <w:kern w:val="0"/>
          <w:sz w:val="28"/>
          <w:szCs w:val="28"/>
        </w:rPr>
      </w:pPr>
    </w:p>
    <w:p w:rsidR="00347EF8" w:rsidRDefault="00347EF8" w:rsidP="00347EF8">
      <w:pPr>
        <w:spacing w:line="360" w:lineRule="auto"/>
        <w:ind w:firstLineChars="200" w:firstLine="560"/>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其他需要说明的情况：</w:t>
      </w:r>
    </w:p>
    <w:p w:rsidR="0061425C" w:rsidRDefault="00347EF8" w:rsidP="0061425C">
      <w:pPr>
        <w:pStyle w:val="a5"/>
        <w:numPr>
          <w:ilvl w:val="0"/>
          <w:numId w:val="3"/>
        </w:numPr>
        <w:spacing w:line="360" w:lineRule="auto"/>
        <w:ind w:firstLineChars="0"/>
        <w:rPr>
          <w:rFonts w:asciiTheme="minorEastAsia" w:eastAsiaTheme="minorEastAsia" w:hAnsiTheme="minorEastAsia" w:cs="宋体" w:hint="eastAsia"/>
          <w:color w:val="000000"/>
          <w:kern w:val="0"/>
          <w:sz w:val="28"/>
          <w:szCs w:val="28"/>
        </w:rPr>
      </w:pPr>
      <w:r w:rsidRPr="00985166">
        <w:rPr>
          <w:rFonts w:asciiTheme="minorEastAsia" w:eastAsiaTheme="minorEastAsia" w:hAnsiTheme="minorEastAsia" w:cs="宋体" w:hint="eastAsia"/>
          <w:color w:val="000000"/>
          <w:kern w:val="0"/>
          <w:sz w:val="28"/>
          <w:szCs w:val="28"/>
        </w:rPr>
        <w:t>表七无内容。</w:t>
      </w:r>
    </w:p>
    <w:p w:rsidR="00985166" w:rsidRPr="0061425C" w:rsidRDefault="0061425C" w:rsidP="0061425C">
      <w:pPr>
        <w:spacing w:line="360" w:lineRule="auto"/>
        <w:rPr>
          <w:rFonts w:asciiTheme="minorEastAsia" w:eastAsiaTheme="minorEastAsia" w:hAnsiTheme="minorEastAsia" w:cs="宋体" w:hint="eastAsia"/>
          <w:color w:val="000000"/>
          <w:kern w:val="0"/>
          <w:sz w:val="28"/>
          <w:szCs w:val="28"/>
        </w:rPr>
      </w:pPr>
      <w:r w:rsidRPr="0061425C">
        <w:rPr>
          <w:rFonts w:ascii="黑体" w:eastAsia="黑体" w:hAnsi="黑体" w:hint="eastAsia"/>
          <w:sz w:val="32"/>
          <w:szCs w:val="32"/>
        </w:rPr>
        <w:t>四，名词解释</w:t>
      </w:r>
    </w:p>
    <w:p w:rsidR="0061425C" w:rsidRPr="0061425C" w:rsidRDefault="0061425C" w:rsidP="0061425C">
      <w:pPr>
        <w:pStyle w:val="a5"/>
        <w:numPr>
          <w:ilvl w:val="0"/>
          <w:numId w:val="4"/>
        </w:numPr>
        <w:spacing w:line="360" w:lineRule="auto"/>
        <w:ind w:firstLineChars="0"/>
        <w:rPr>
          <w:rFonts w:asciiTheme="minorEastAsia" w:eastAsiaTheme="minorEastAsia" w:hAnsiTheme="minorEastAsia" w:hint="eastAsia"/>
          <w:sz w:val="28"/>
          <w:szCs w:val="28"/>
        </w:rPr>
      </w:pPr>
      <w:r w:rsidRPr="0061425C">
        <w:rPr>
          <w:rFonts w:asciiTheme="minorEastAsia" w:eastAsiaTheme="minorEastAsia" w:hAnsiTheme="minorEastAsia" w:hint="eastAsia"/>
          <w:sz w:val="28"/>
          <w:szCs w:val="28"/>
        </w:rPr>
        <w:t>基本支出</w:t>
      </w:r>
      <w:r>
        <w:rPr>
          <w:rFonts w:asciiTheme="minorEastAsia" w:eastAsiaTheme="minorEastAsia" w:hAnsiTheme="minorEastAsia" w:hint="eastAsia"/>
          <w:sz w:val="28"/>
          <w:szCs w:val="28"/>
        </w:rPr>
        <w:t>：指为保障机构正常运转、完成日常任务工作任务而发生的人员支出和公用支出。</w:t>
      </w:r>
    </w:p>
    <w:p w:rsidR="0061425C" w:rsidRDefault="0061425C" w:rsidP="0061425C">
      <w:pPr>
        <w:pStyle w:val="a5"/>
        <w:numPr>
          <w:ilvl w:val="0"/>
          <w:numId w:val="4"/>
        </w:numPr>
        <w:spacing w:line="360" w:lineRule="auto"/>
        <w:ind w:firstLine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项目支出：指在基本支出之外为完成特定行政任务和事业发展目标所发生的支出。</w:t>
      </w:r>
    </w:p>
    <w:p w:rsidR="0061425C" w:rsidRDefault="0061425C" w:rsidP="0061425C">
      <w:pPr>
        <w:pStyle w:val="a5"/>
        <w:numPr>
          <w:ilvl w:val="0"/>
          <w:numId w:val="4"/>
        </w:numPr>
        <w:spacing w:line="360" w:lineRule="auto"/>
        <w:ind w:firstLine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lastRenderedPageBreak/>
        <w:t>“三公”经费：指省直部门用的一般公共预算安排的因公出国（境）费、公务用车购置及运行费和公务接待费。其中，因公出国（境）费反映单位公务出国（境）的国际旅费、国外城间交通费、住宿费、伙食费、培训费、公杂费等支出；公务用车购置费反映公务用车车辆购置支出（含车辆购置税）</w:t>
      </w:r>
      <w:r w:rsidR="00A246E6">
        <w:rPr>
          <w:rFonts w:asciiTheme="minorEastAsia" w:eastAsiaTheme="minorEastAsia" w:hAnsiTheme="minorEastAsia" w:hint="eastAsia"/>
          <w:sz w:val="28"/>
          <w:szCs w:val="28"/>
        </w:rPr>
        <w:t>；公务用车运行维护费反映单位按照规定保留的公务用车燃料费、维修费、过桥过路费、保险费、安全奖励费用等支出；公务接待费反映单位按规定开支的各类公务接待（含外宾接待）支出。</w:t>
      </w:r>
    </w:p>
    <w:p w:rsidR="00A246E6" w:rsidRPr="0061425C" w:rsidRDefault="00A246E6" w:rsidP="0061425C">
      <w:pPr>
        <w:pStyle w:val="a5"/>
        <w:numPr>
          <w:ilvl w:val="0"/>
          <w:numId w:val="4"/>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机关运行经费：指行政单位和参照公务员法管理的事业单位使用一般公共预算安排的基本支出中的日常公用经费支出。</w:t>
      </w:r>
    </w:p>
    <w:sectPr w:rsidR="00A246E6" w:rsidRPr="0061425C" w:rsidSect="00461711">
      <w:pgSz w:w="11906" w:h="16838" w:code="9"/>
      <w:pgMar w:top="1474" w:right="1440" w:bottom="147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31B" w:rsidRDefault="0045131B" w:rsidP="009A47A8">
      <w:r>
        <w:separator/>
      </w:r>
    </w:p>
  </w:endnote>
  <w:endnote w:type="continuationSeparator" w:id="1">
    <w:p w:rsidR="0045131B" w:rsidRDefault="0045131B" w:rsidP="009A4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31B" w:rsidRDefault="0045131B" w:rsidP="009A47A8">
      <w:r>
        <w:separator/>
      </w:r>
    </w:p>
  </w:footnote>
  <w:footnote w:type="continuationSeparator" w:id="1">
    <w:p w:rsidR="0045131B" w:rsidRDefault="0045131B" w:rsidP="009A4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5F1"/>
    <w:multiLevelType w:val="hybridMultilevel"/>
    <w:tmpl w:val="F3D82B26"/>
    <w:lvl w:ilvl="0" w:tplc="5BD6BC3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E69143F"/>
    <w:multiLevelType w:val="hybridMultilevel"/>
    <w:tmpl w:val="97566B64"/>
    <w:lvl w:ilvl="0" w:tplc="C6DA4DF8">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A33120"/>
    <w:multiLevelType w:val="hybridMultilevel"/>
    <w:tmpl w:val="326EFC0C"/>
    <w:lvl w:ilvl="0" w:tplc="C43A637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A85B73"/>
    <w:multiLevelType w:val="hybridMultilevel"/>
    <w:tmpl w:val="797ADC72"/>
    <w:lvl w:ilvl="0" w:tplc="A2D2028E">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716"/>
    <w:rsid w:val="00004FEB"/>
    <w:rsid w:val="000309ED"/>
    <w:rsid w:val="000B69B4"/>
    <w:rsid w:val="00100EE2"/>
    <w:rsid w:val="0011237E"/>
    <w:rsid w:val="001C6813"/>
    <w:rsid w:val="00214833"/>
    <w:rsid w:val="00214F28"/>
    <w:rsid w:val="002229D6"/>
    <w:rsid w:val="00275A28"/>
    <w:rsid w:val="002816F1"/>
    <w:rsid w:val="002C262F"/>
    <w:rsid w:val="002F785B"/>
    <w:rsid w:val="00347EF8"/>
    <w:rsid w:val="003D49EB"/>
    <w:rsid w:val="0045131B"/>
    <w:rsid w:val="004528C0"/>
    <w:rsid w:val="00461711"/>
    <w:rsid w:val="00575E21"/>
    <w:rsid w:val="00585E0A"/>
    <w:rsid w:val="0060691C"/>
    <w:rsid w:val="0061425C"/>
    <w:rsid w:val="0062215F"/>
    <w:rsid w:val="00626129"/>
    <w:rsid w:val="006731A1"/>
    <w:rsid w:val="006876B0"/>
    <w:rsid w:val="006A4401"/>
    <w:rsid w:val="006B5A7F"/>
    <w:rsid w:val="006D79D6"/>
    <w:rsid w:val="00732505"/>
    <w:rsid w:val="007371A3"/>
    <w:rsid w:val="00762F14"/>
    <w:rsid w:val="00765666"/>
    <w:rsid w:val="007A1D7F"/>
    <w:rsid w:val="007C0183"/>
    <w:rsid w:val="007F57EF"/>
    <w:rsid w:val="00904FFD"/>
    <w:rsid w:val="00985166"/>
    <w:rsid w:val="009A47A8"/>
    <w:rsid w:val="009B050A"/>
    <w:rsid w:val="00A1260E"/>
    <w:rsid w:val="00A243A9"/>
    <w:rsid w:val="00A246E6"/>
    <w:rsid w:val="00A45ED4"/>
    <w:rsid w:val="00A65A97"/>
    <w:rsid w:val="00AA6E18"/>
    <w:rsid w:val="00C32BF1"/>
    <w:rsid w:val="00CA6DF6"/>
    <w:rsid w:val="00CF1716"/>
    <w:rsid w:val="00DB3CC6"/>
    <w:rsid w:val="00DC566C"/>
    <w:rsid w:val="00DF1EAC"/>
    <w:rsid w:val="00E33C62"/>
    <w:rsid w:val="00E36F74"/>
    <w:rsid w:val="00F06B10"/>
    <w:rsid w:val="00F674F4"/>
    <w:rsid w:val="00F84FDF"/>
    <w:rsid w:val="00FC385F"/>
    <w:rsid w:val="00FD3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1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CF1716"/>
    <w:pPr>
      <w:widowControl/>
      <w:spacing w:after="160" w:line="240" w:lineRule="exact"/>
      <w:jc w:val="left"/>
    </w:pPr>
  </w:style>
  <w:style w:type="paragraph" w:styleId="a3">
    <w:name w:val="header"/>
    <w:basedOn w:val="a"/>
    <w:link w:val="Char0"/>
    <w:uiPriority w:val="99"/>
    <w:semiHidden/>
    <w:unhideWhenUsed/>
    <w:rsid w:val="009A47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9A47A8"/>
    <w:rPr>
      <w:rFonts w:ascii="Times New Roman" w:eastAsia="宋体" w:hAnsi="Times New Roman" w:cs="Times New Roman"/>
      <w:sz w:val="18"/>
      <w:szCs w:val="18"/>
    </w:rPr>
  </w:style>
  <w:style w:type="paragraph" w:styleId="a4">
    <w:name w:val="footer"/>
    <w:basedOn w:val="a"/>
    <w:link w:val="Char1"/>
    <w:uiPriority w:val="99"/>
    <w:semiHidden/>
    <w:unhideWhenUsed/>
    <w:rsid w:val="009A47A8"/>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9A47A8"/>
    <w:rPr>
      <w:rFonts w:ascii="Times New Roman" w:eastAsia="宋体" w:hAnsi="Times New Roman" w:cs="Times New Roman"/>
      <w:sz w:val="18"/>
      <w:szCs w:val="18"/>
    </w:rPr>
  </w:style>
  <w:style w:type="paragraph" w:styleId="a5">
    <w:name w:val="List Paragraph"/>
    <w:basedOn w:val="a"/>
    <w:uiPriority w:val="34"/>
    <w:qFormat/>
    <w:rsid w:val="002816F1"/>
    <w:pPr>
      <w:ind w:firstLineChars="200" w:firstLine="420"/>
    </w:pPr>
  </w:style>
  <w:style w:type="paragraph" w:customStyle="1" w:styleId="Char2">
    <w:name w:val="Char"/>
    <w:basedOn w:val="a"/>
    <w:rsid w:val="00F674F4"/>
    <w:pPr>
      <w:widowControl/>
      <w:spacing w:after="160" w:line="240" w:lineRule="exact"/>
      <w:jc w:val="left"/>
    </w:pPr>
  </w:style>
  <w:style w:type="paragraph" w:styleId="a6">
    <w:name w:val="Balloon Text"/>
    <w:basedOn w:val="a"/>
    <w:link w:val="Char3"/>
    <w:uiPriority w:val="99"/>
    <w:semiHidden/>
    <w:unhideWhenUsed/>
    <w:rsid w:val="00732505"/>
    <w:rPr>
      <w:sz w:val="18"/>
      <w:szCs w:val="18"/>
    </w:rPr>
  </w:style>
  <w:style w:type="character" w:customStyle="1" w:styleId="Char3">
    <w:name w:val="批注框文本 Char"/>
    <w:basedOn w:val="a0"/>
    <w:link w:val="a6"/>
    <w:uiPriority w:val="99"/>
    <w:semiHidden/>
    <w:rsid w:val="007325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197608">
      <w:bodyDiv w:val="1"/>
      <w:marLeft w:val="0"/>
      <w:marRight w:val="0"/>
      <w:marTop w:val="0"/>
      <w:marBottom w:val="0"/>
      <w:divBdr>
        <w:top w:val="none" w:sz="0" w:space="0" w:color="auto"/>
        <w:left w:val="none" w:sz="0" w:space="0" w:color="auto"/>
        <w:bottom w:val="none" w:sz="0" w:space="0" w:color="auto"/>
        <w:right w:val="none" w:sz="0" w:space="0" w:color="auto"/>
      </w:divBdr>
    </w:div>
    <w:div w:id="55934328">
      <w:bodyDiv w:val="1"/>
      <w:marLeft w:val="0"/>
      <w:marRight w:val="0"/>
      <w:marTop w:val="0"/>
      <w:marBottom w:val="0"/>
      <w:divBdr>
        <w:top w:val="none" w:sz="0" w:space="0" w:color="auto"/>
        <w:left w:val="none" w:sz="0" w:space="0" w:color="auto"/>
        <w:bottom w:val="none" w:sz="0" w:space="0" w:color="auto"/>
        <w:right w:val="none" w:sz="0" w:space="0" w:color="auto"/>
      </w:divBdr>
    </w:div>
    <w:div w:id="121192543">
      <w:bodyDiv w:val="1"/>
      <w:marLeft w:val="0"/>
      <w:marRight w:val="0"/>
      <w:marTop w:val="0"/>
      <w:marBottom w:val="0"/>
      <w:divBdr>
        <w:top w:val="none" w:sz="0" w:space="0" w:color="auto"/>
        <w:left w:val="none" w:sz="0" w:space="0" w:color="auto"/>
        <w:bottom w:val="none" w:sz="0" w:space="0" w:color="auto"/>
        <w:right w:val="none" w:sz="0" w:space="0" w:color="auto"/>
      </w:divBdr>
    </w:div>
    <w:div w:id="157381001">
      <w:bodyDiv w:val="1"/>
      <w:marLeft w:val="0"/>
      <w:marRight w:val="0"/>
      <w:marTop w:val="0"/>
      <w:marBottom w:val="0"/>
      <w:divBdr>
        <w:top w:val="none" w:sz="0" w:space="0" w:color="auto"/>
        <w:left w:val="none" w:sz="0" w:space="0" w:color="auto"/>
        <w:bottom w:val="none" w:sz="0" w:space="0" w:color="auto"/>
        <w:right w:val="none" w:sz="0" w:space="0" w:color="auto"/>
      </w:divBdr>
    </w:div>
    <w:div w:id="179394992">
      <w:bodyDiv w:val="1"/>
      <w:marLeft w:val="0"/>
      <w:marRight w:val="0"/>
      <w:marTop w:val="0"/>
      <w:marBottom w:val="0"/>
      <w:divBdr>
        <w:top w:val="none" w:sz="0" w:space="0" w:color="auto"/>
        <w:left w:val="none" w:sz="0" w:space="0" w:color="auto"/>
        <w:bottom w:val="none" w:sz="0" w:space="0" w:color="auto"/>
        <w:right w:val="none" w:sz="0" w:space="0" w:color="auto"/>
      </w:divBdr>
    </w:div>
    <w:div w:id="238757028">
      <w:bodyDiv w:val="1"/>
      <w:marLeft w:val="0"/>
      <w:marRight w:val="0"/>
      <w:marTop w:val="0"/>
      <w:marBottom w:val="0"/>
      <w:divBdr>
        <w:top w:val="none" w:sz="0" w:space="0" w:color="auto"/>
        <w:left w:val="none" w:sz="0" w:space="0" w:color="auto"/>
        <w:bottom w:val="none" w:sz="0" w:space="0" w:color="auto"/>
        <w:right w:val="none" w:sz="0" w:space="0" w:color="auto"/>
      </w:divBdr>
    </w:div>
    <w:div w:id="352270112">
      <w:bodyDiv w:val="1"/>
      <w:marLeft w:val="0"/>
      <w:marRight w:val="0"/>
      <w:marTop w:val="0"/>
      <w:marBottom w:val="0"/>
      <w:divBdr>
        <w:top w:val="none" w:sz="0" w:space="0" w:color="auto"/>
        <w:left w:val="none" w:sz="0" w:space="0" w:color="auto"/>
        <w:bottom w:val="none" w:sz="0" w:space="0" w:color="auto"/>
        <w:right w:val="none" w:sz="0" w:space="0" w:color="auto"/>
      </w:divBdr>
    </w:div>
    <w:div w:id="390661523">
      <w:bodyDiv w:val="1"/>
      <w:marLeft w:val="0"/>
      <w:marRight w:val="0"/>
      <w:marTop w:val="0"/>
      <w:marBottom w:val="0"/>
      <w:divBdr>
        <w:top w:val="none" w:sz="0" w:space="0" w:color="auto"/>
        <w:left w:val="none" w:sz="0" w:space="0" w:color="auto"/>
        <w:bottom w:val="none" w:sz="0" w:space="0" w:color="auto"/>
        <w:right w:val="none" w:sz="0" w:space="0" w:color="auto"/>
      </w:divBdr>
    </w:div>
    <w:div w:id="449279085">
      <w:bodyDiv w:val="1"/>
      <w:marLeft w:val="0"/>
      <w:marRight w:val="0"/>
      <w:marTop w:val="0"/>
      <w:marBottom w:val="0"/>
      <w:divBdr>
        <w:top w:val="none" w:sz="0" w:space="0" w:color="auto"/>
        <w:left w:val="none" w:sz="0" w:space="0" w:color="auto"/>
        <w:bottom w:val="none" w:sz="0" w:space="0" w:color="auto"/>
        <w:right w:val="none" w:sz="0" w:space="0" w:color="auto"/>
      </w:divBdr>
    </w:div>
    <w:div w:id="461846201">
      <w:bodyDiv w:val="1"/>
      <w:marLeft w:val="0"/>
      <w:marRight w:val="0"/>
      <w:marTop w:val="0"/>
      <w:marBottom w:val="0"/>
      <w:divBdr>
        <w:top w:val="none" w:sz="0" w:space="0" w:color="auto"/>
        <w:left w:val="none" w:sz="0" w:space="0" w:color="auto"/>
        <w:bottom w:val="none" w:sz="0" w:space="0" w:color="auto"/>
        <w:right w:val="none" w:sz="0" w:space="0" w:color="auto"/>
      </w:divBdr>
    </w:div>
    <w:div w:id="472254129">
      <w:bodyDiv w:val="1"/>
      <w:marLeft w:val="0"/>
      <w:marRight w:val="0"/>
      <w:marTop w:val="0"/>
      <w:marBottom w:val="0"/>
      <w:divBdr>
        <w:top w:val="none" w:sz="0" w:space="0" w:color="auto"/>
        <w:left w:val="none" w:sz="0" w:space="0" w:color="auto"/>
        <w:bottom w:val="none" w:sz="0" w:space="0" w:color="auto"/>
        <w:right w:val="none" w:sz="0" w:space="0" w:color="auto"/>
      </w:divBdr>
    </w:div>
    <w:div w:id="543061774">
      <w:bodyDiv w:val="1"/>
      <w:marLeft w:val="0"/>
      <w:marRight w:val="0"/>
      <w:marTop w:val="0"/>
      <w:marBottom w:val="0"/>
      <w:divBdr>
        <w:top w:val="none" w:sz="0" w:space="0" w:color="auto"/>
        <w:left w:val="none" w:sz="0" w:space="0" w:color="auto"/>
        <w:bottom w:val="none" w:sz="0" w:space="0" w:color="auto"/>
        <w:right w:val="none" w:sz="0" w:space="0" w:color="auto"/>
      </w:divBdr>
    </w:div>
    <w:div w:id="555241770">
      <w:bodyDiv w:val="1"/>
      <w:marLeft w:val="0"/>
      <w:marRight w:val="0"/>
      <w:marTop w:val="0"/>
      <w:marBottom w:val="0"/>
      <w:divBdr>
        <w:top w:val="none" w:sz="0" w:space="0" w:color="auto"/>
        <w:left w:val="none" w:sz="0" w:space="0" w:color="auto"/>
        <w:bottom w:val="none" w:sz="0" w:space="0" w:color="auto"/>
        <w:right w:val="none" w:sz="0" w:space="0" w:color="auto"/>
      </w:divBdr>
    </w:div>
    <w:div w:id="639649645">
      <w:bodyDiv w:val="1"/>
      <w:marLeft w:val="0"/>
      <w:marRight w:val="0"/>
      <w:marTop w:val="0"/>
      <w:marBottom w:val="0"/>
      <w:divBdr>
        <w:top w:val="none" w:sz="0" w:space="0" w:color="auto"/>
        <w:left w:val="none" w:sz="0" w:space="0" w:color="auto"/>
        <w:bottom w:val="none" w:sz="0" w:space="0" w:color="auto"/>
        <w:right w:val="none" w:sz="0" w:space="0" w:color="auto"/>
      </w:divBdr>
    </w:div>
    <w:div w:id="714502783">
      <w:bodyDiv w:val="1"/>
      <w:marLeft w:val="0"/>
      <w:marRight w:val="0"/>
      <w:marTop w:val="0"/>
      <w:marBottom w:val="0"/>
      <w:divBdr>
        <w:top w:val="none" w:sz="0" w:space="0" w:color="auto"/>
        <w:left w:val="none" w:sz="0" w:space="0" w:color="auto"/>
        <w:bottom w:val="none" w:sz="0" w:space="0" w:color="auto"/>
        <w:right w:val="none" w:sz="0" w:space="0" w:color="auto"/>
      </w:divBdr>
    </w:div>
    <w:div w:id="971977614">
      <w:bodyDiv w:val="1"/>
      <w:marLeft w:val="0"/>
      <w:marRight w:val="0"/>
      <w:marTop w:val="0"/>
      <w:marBottom w:val="0"/>
      <w:divBdr>
        <w:top w:val="none" w:sz="0" w:space="0" w:color="auto"/>
        <w:left w:val="none" w:sz="0" w:space="0" w:color="auto"/>
        <w:bottom w:val="none" w:sz="0" w:space="0" w:color="auto"/>
        <w:right w:val="none" w:sz="0" w:space="0" w:color="auto"/>
      </w:divBdr>
    </w:div>
    <w:div w:id="1020082939">
      <w:bodyDiv w:val="1"/>
      <w:marLeft w:val="0"/>
      <w:marRight w:val="0"/>
      <w:marTop w:val="0"/>
      <w:marBottom w:val="0"/>
      <w:divBdr>
        <w:top w:val="none" w:sz="0" w:space="0" w:color="auto"/>
        <w:left w:val="none" w:sz="0" w:space="0" w:color="auto"/>
        <w:bottom w:val="none" w:sz="0" w:space="0" w:color="auto"/>
        <w:right w:val="none" w:sz="0" w:space="0" w:color="auto"/>
      </w:divBdr>
    </w:div>
    <w:div w:id="1031225226">
      <w:bodyDiv w:val="1"/>
      <w:marLeft w:val="0"/>
      <w:marRight w:val="0"/>
      <w:marTop w:val="0"/>
      <w:marBottom w:val="0"/>
      <w:divBdr>
        <w:top w:val="none" w:sz="0" w:space="0" w:color="auto"/>
        <w:left w:val="none" w:sz="0" w:space="0" w:color="auto"/>
        <w:bottom w:val="none" w:sz="0" w:space="0" w:color="auto"/>
        <w:right w:val="none" w:sz="0" w:space="0" w:color="auto"/>
      </w:divBdr>
    </w:div>
    <w:div w:id="1090781500">
      <w:bodyDiv w:val="1"/>
      <w:marLeft w:val="0"/>
      <w:marRight w:val="0"/>
      <w:marTop w:val="0"/>
      <w:marBottom w:val="0"/>
      <w:divBdr>
        <w:top w:val="none" w:sz="0" w:space="0" w:color="auto"/>
        <w:left w:val="none" w:sz="0" w:space="0" w:color="auto"/>
        <w:bottom w:val="none" w:sz="0" w:space="0" w:color="auto"/>
        <w:right w:val="none" w:sz="0" w:space="0" w:color="auto"/>
      </w:divBdr>
    </w:div>
    <w:div w:id="1240286903">
      <w:bodyDiv w:val="1"/>
      <w:marLeft w:val="0"/>
      <w:marRight w:val="0"/>
      <w:marTop w:val="0"/>
      <w:marBottom w:val="0"/>
      <w:divBdr>
        <w:top w:val="none" w:sz="0" w:space="0" w:color="auto"/>
        <w:left w:val="none" w:sz="0" w:space="0" w:color="auto"/>
        <w:bottom w:val="none" w:sz="0" w:space="0" w:color="auto"/>
        <w:right w:val="none" w:sz="0" w:space="0" w:color="auto"/>
      </w:divBdr>
    </w:div>
    <w:div w:id="1326591877">
      <w:bodyDiv w:val="1"/>
      <w:marLeft w:val="0"/>
      <w:marRight w:val="0"/>
      <w:marTop w:val="0"/>
      <w:marBottom w:val="0"/>
      <w:divBdr>
        <w:top w:val="none" w:sz="0" w:space="0" w:color="auto"/>
        <w:left w:val="none" w:sz="0" w:space="0" w:color="auto"/>
        <w:bottom w:val="none" w:sz="0" w:space="0" w:color="auto"/>
        <w:right w:val="none" w:sz="0" w:space="0" w:color="auto"/>
      </w:divBdr>
    </w:div>
    <w:div w:id="1353917960">
      <w:bodyDiv w:val="1"/>
      <w:marLeft w:val="0"/>
      <w:marRight w:val="0"/>
      <w:marTop w:val="0"/>
      <w:marBottom w:val="0"/>
      <w:divBdr>
        <w:top w:val="none" w:sz="0" w:space="0" w:color="auto"/>
        <w:left w:val="none" w:sz="0" w:space="0" w:color="auto"/>
        <w:bottom w:val="none" w:sz="0" w:space="0" w:color="auto"/>
        <w:right w:val="none" w:sz="0" w:space="0" w:color="auto"/>
      </w:divBdr>
    </w:div>
    <w:div w:id="1426733665">
      <w:bodyDiv w:val="1"/>
      <w:marLeft w:val="0"/>
      <w:marRight w:val="0"/>
      <w:marTop w:val="0"/>
      <w:marBottom w:val="0"/>
      <w:divBdr>
        <w:top w:val="none" w:sz="0" w:space="0" w:color="auto"/>
        <w:left w:val="none" w:sz="0" w:space="0" w:color="auto"/>
        <w:bottom w:val="none" w:sz="0" w:space="0" w:color="auto"/>
        <w:right w:val="none" w:sz="0" w:space="0" w:color="auto"/>
      </w:divBdr>
    </w:div>
    <w:div w:id="1453745776">
      <w:bodyDiv w:val="1"/>
      <w:marLeft w:val="0"/>
      <w:marRight w:val="0"/>
      <w:marTop w:val="0"/>
      <w:marBottom w:val="0"/>
      <w:divBdr>
        <w:top w:val="none" w:sz="0" w:space="0" w:color="auto"/>
        <w:left w:val="none" w:sz="0" w:space="0" w:color="auto"/>
        <w:bottom w:val="none" w:sz="0" w:space="0" w:color="auto"/>
        <w:right w:val="none" w:sz="0" w:space="0" w:color="auto"/>
      </w:divBdr>
    </w:div>
    <w:div w:id="1560824292">
      <w:bodyDiv w:val="1"/>
      <w:marLeft w:val="0"/>
      <w:marRight w:val="0"/>
      <w:marTop w:val="0"/>
      <w:marBottom w:val="0"/>
      <w:divBdr>
        <w:top w:val="none" w:sz="0" w:space="0" w:color="auto"/>
        <w:left w:val="none" w:sz="0" w:space="0" w:color="auto"/>
        <w:bottom w:val="none" w:sz="0" w:space="0" w:color="auto"/>
        <w:right w:val="none" w:sz="0" w:space="0" w:color="auto"/>
      </w:divBdr>
    </w:div>
    <w:div w:id="1713076667">
      <w:bodyDiv w:val="1"/>
      <w:marLeft w:val="0"/>
      <w:marRight w:val="0"/>
      <w:marTop w:val="0"/>
      <w:marBottom w:val="0"/>
      <w:divBdr>
        <w:top w:val="none" w:sz="0" w:space="0" w:color="auto"/>
        <w:left w:val="none" w:sz="0" w:space="0" w:color="auto"/>
        <w:bottom w:val="none" w:sz="0" w:space="0" w:color="auto"/>
        <w:right w:val="none" w:sz="0" w:space="0" w:color="auto"/>
      </w:divBdr>
    </w:div>
    <w:div w:id="1790007329">
      <w:bodyDiv w:val="1"/>
      <w:marLeft w:val="0"/>
      <w:marRight w:val="0"/>
      <w:marTop w:val="0"/>
      <w:marBottom w:val="0"/>
      <w:divBdr>
        <w:top w:val="none" w:sz="0" w:space="0" w:color="auto"/>
        <w:left w:val="none" w:sz="0" w:space="0" w:color="auto"/>
        <w:bottom w:val="none" w:sz="0" w:space="0" w:color="auto"/>
        <w:right w:val="none" w:sz="0" w:space="0" w:color="auto"/>
      </w:divBdr>
    </w:div>
    <w:div w:id="1855606647">
      <w:bodyDiv w:val="1"/>
      <w:marLeft w:val="0"/>
      <w:marRight w:val="0"/>
      <w:marTop w:val="0"/>
      <w:marBottom w:val="0"/>
      <w:divBdr>
        <w:top w:val="none" w:sz="0" w:space="0" w:color="auto"/>
        <w:left w:val="none" w:sz="0" w:space="0" w:color="auto"/>
        <w:bottom w:val="none" w:sz="0" w:space="0" w:color="auto"/>
        <w:right w:val="none" w:sz="0" w:space="0" w:color="auto"/>
      </w:divBdr>
    </w:div>
    <w:div w:id="1871722420">
      <w:bodyDiv w:val="1"/>
      <w:marLeft w:val="0"/>
      <w:marRight w:val="0"/>
      <w:marTop w:val="0"/>
      <w:marBottom w:val="0"/>
      <w:divBdr>
        <w:top w:val="none" w:sz="0" w:space="0" w:color="auto"/>
        <w:left w:val="none" w:sz="0" w:space="0" w:color="auto"/>
        <w:bottom w:val="none" w:sz="0" w:space="0" w:color="auto"/>
        <w:right w:val="none" w:sz="0" w:space="0" w:color="auto"/>
      </w:divBdr>
    </w:div>
    <w:div w:id="1880893706">
      <w:bodyDiv w:val="1"/>
      <w:marLeft w:val="0"/>
      <w:marRight w:val="0"/>
      <w:marTop w:val="0"/>
      <w:marBottom w:val="0"/>
      <w:divBdr>
        <w:top w:val="none" w:sz="0" w:space="0" w:color="auto"/>
        <w:left w:val="none" w:sz="0" w:space="0" w:color="auto"/>
        <w:bottom w:val="none" w:sz="0" w:space="0" w:color="auto"/>
        <w:right w:val="none" w:sz="0" w:space="0" w:color="auto"/>
      </w:divBdr>
    </w:div>
    <w:div w:id="1891920574">
      <w:bodyDiv w:val="1"/>
      <w:marLeft w:val="0"/>
      <w:marRight w:val="0"/>
      <w:marTop w:val="0"/>
      <w:marBottom w:val="0"/>
      <w:divBdr>
        <w:top w:val="none" w:sz="0" w:space="0" w:color="auto"/>
        <w:left w:val="none" w:sz="0" w:space="0" w:color="auto"/>
        <w:bottom w:val="none" w:sz="0" w:space="0" w:color="auto"/>
        <w:right w:val="none" w:sz="0" w:space="0" w:color="auto"/>
      </w:divBdr>
    </w:div>
    <w:div w:id="1893925214">
      <w:bodyDiv w:val="1"/>
      <w:marLeft w:val="0"/>
      <w:marRight w:val="0"/>
      <w:marTop w:val="0"/>
      <w:marBottom w:val="0"/>
      <w:divBdr>
        <w:top w:val="none" w:sz="0" w:space="0" w:color="auto"/>
        <w:left w:val="none" w:sz="0" w:space="0" w:color="auto"/>
        <w:bottom w:val="none" w:sz="0" w:space="0" w:color="auto"/>
        <w:right w:val="none" w:sz="0" w:space="0" w:color="auto"/>
      </w:divBdr>
    </w:div>
    <w:div w:id="1916164404">
      <w:bodyDiv w:val="1"/>
      <w:marLeft w:val="0"/>
      <w:marRight w:val="0"/>
      <w:marTop w:val="0"/>
      <w:marBottom w:val="0"/>
      <w:divBdr>
        <w:top w:val="none" w:sz="0" w:space="0" w:color="auto"/>
        <w:left w:val="none" w:sz="0" w:space="0" w:color="auto"/>
        <w:bottom w:val="none" w:sz="0" w:space="0" w:color="auto"/>
        <w:right w:val="none" w:sz="0" w:space="0" w:color="auto"/>
      </w:divBdr>
    </w:div>
    <w:div w:id="1975677731">
      <w:bodyDiv w:val="1"/>
      <w:marLeft w:val="0"/>
      <w:marRight w:val="0"/>
      <w:marTop w:val="0"/>
      <w:marBottom w:val="0"/>
      <w:divBdr>
        <w:top w:val="none" w:sz="0" w:space="0" w:color="auto"/>
        <w:left w:val="none" w:sz="0" w:space="0" w:color="auto"/>
        <w:bottom w:val="none" w:sz="0" w:space="0" w:color="auto"/>
        <w:right w:val="none" w:sz="0" w:space="0" w:color="auto"/>
      </w:divBdr>
    </w:div>
    <w:div w:id="2018575801">
      <w:bodyDiv w:val="1"/>
      <w:marLeft w:val="0"/>
      <w:marRight w:val="0"/>
      <w:marTop w:val="0"/>
      <w:marBottom w:val="0"/>
      <w:divBdr>
        <w:top w:val="none" w:sz="0" w:space="0" w:color="auto"/>
        <w:left w:val="none" w:sz="0" w:space="0" w:color="auto"/>
        <w:bottom w:val="none" w:sz="0" w:space="0" w:color="auto"/>
        <w:right w:val="none" w:sz="0" w:space="0" w:color="auto"/>
      </w:divBdr>
    </w:div>
    <w:div w:id="20380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D077-FBEA-41D0-B33E-50EA3536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14</Pages>
  <Words>1337</Words>
  <Characters>7622</Characters>
  <Application>Microsoft Office Word</Application>
  <DocSecurity>0</DocSecurity>
  <Lines>63</Lines>
  <Paragraphs>17</Paragraphs>
  <ScaleCrop>false</ScaleCrop>
  <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2017-09-14T08:13:00Z</cp:lastPrinted>
  <dcterms:created xsi:type="dcterms:W3CDTF">2016-04-22T01:52:00Z</dcterms:created>
  <dcterms:modified xsi:type="dcterms:W3CDTF">2017-11-13T01:52:00Z</dcterms:modified>
</cp:coreProperties>
</file>